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rPr>
          <w:rFonts w:hint="eastAsia" w:ascii="方正小标宋简体" w:hAnsi="Times New Roman" w:eastAsia="方正小标宋简体" w:cs="Arial"/>
          <w:b w:val="0"/>
          <w:bCs w:val="0"/>
          <w:color w:val="000000" w:themeColor="text1"/>
          <w:kern w:val="2"/>
          <w:sz w:val="36"/>
          <w:szCs w:val="32"/>
        </w:rPr>
      </w:pPr>
      <w:r>
        <w:rPr>
          <w:rFonts w:hint="eastAsia" w:ascii="方正小标宋简体" w:hAnsi="Times New Roman" w:eastAsia="方正小标宋简体" w:cs="Arial"/>
          <w:b w:val="0"/>
          <w:bCs w:val="0"/>
          <w:color w:val="000000" w:themeColor="text1"/>
          <w:kern w:val="2"/>
          <w:sz w:val="36"/>
          <w:szCs w:val="32"/>
        </w:rPr>
        <w:t>文化与传播学院双培生学习优秀奖学金评审方案</w:t>
      </w:r>
    </w:p>
    <w:p>
      <w:pPr>
        <w:spacing w:line="600" w:lineRule="exact"/>
        <w:rPr>
          <w:sz w:val="32"/>
          <w:szCs w:val="32"/>
        </w:rPr>
      </w:pP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根据《首都经济贸易大学本专科奖励管理办法（试行）》等文件，结合学院实际，特制定本评审方案。</w:t>
      </w:r>
    </w:p>
    <w:p>
      <w:pPr>
        <w:spacing w:before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一、参评范围与参评条件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（一）参评范围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1、具有中华人民共和国国籍、在校正式注册并以“双培”方式进行培养的全日制本科生。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（二）基本参评条件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1、热爱社会主义祖国，拥护中国共产党，模范履行公民义务。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2、品行端正，守法诚信，身心健康。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b/>
          <w:bCs/>
          <w:color w:val="FF0000"/>
          <w:sz w:val="32"/>
          <w:szCs w:val="32"/>
          <w:highlight w:val="yellow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3、评选年度的</w:t>
      </w:r>
      <w:r>
        <w:rPr>
          <w:rFonts w:hint="eastAsia" w:ascii="Times New Roman" w:hAnsi="Times New Roman" w:eastAsia="华文仿宋" w:cs="Arial"/>
          <w:b/>
          <w:bCs/>
          <w:color w:val="FF0000"/>
          <w:sz w:val="32"/>
          <w:szCs w:val="32"/>
          <w:highlight w:val="yellow"/>
        </w:rPr>
        <w:t>综合测评成绩在本专业或年级排名前60%。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（三） 有以下情况之一者不能参加当年学习优秀奖学金的评定：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1、违反国家法律被追究刑事责任，或者受到党纪、校纪处分的。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2、无故不缴纳学费或者无故不注册的。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3、评选年度内申请人所学课程有不及格情况。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（四）在满足以上基础参评条件的基础上，申请人还需具备以下条件：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1、评选年度平均学分绩点达到2.0；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2、申请一等学习优秀奖学金者，评选年度各门课程所获得的平均学分绩点在班级排名前5%，且单科成绩不低于70分；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3、申请二等学习优秀奖学金者，评选年度各门课程所获得的平均学分绩点在班级排名前15%，且单科成绩不低于65分；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4、申请三等学习优秀奖学金者，评选年度各门课程所获得的平均学分绩点在班级排名前30%。</w:t>
      </w:r>
    </w:p>
    <w:p>
      <w:pPr>
        <w:spacing w:before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二、评选等级、比例和金额标准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1、学习优秀奖学金每年评选一次，设一等、二等、三等三个等级，分别按照可参评学生人数的5%、10%和15%评选，奖励金额分别为每人每年3000元、2000元和800元；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2、</w:t>
      </w: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  <w:highlight w:val="yellow"/>
        </w:rPr>
        <w:t>学习优秀奖学金的评选以培养专业为单位按分配比例进行；</w:t>
      </w: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评选应以学生当年所学各门课程获得的平均学分绩点进行排序，并结合学生在校期间一贯表现择优进行；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4、评选人数以规定比例为限，如符合条件的学生人数不足应评数，则按照实际人数评选，不降低评选标准；如符合条件学生人数超出应选比例，则按照平均学分绩点排序选至满额为止；如出现平均学分绩点并列且超出应评选数的情况，则以并列学生必修课的平均分由高至低排序选至满额，其余学生顺延至下一等级参评。</w:t>
      </w:r>
    </w:p>
    <w:p>
      <w:pPr>
        <w:spacing w:beforeLines="50"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beforeLines="50"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三、评审程序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1、学生本人或集体向所在院系提交书面申请。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2、院系评选小组对申请人提交的材料进行审核，经院（系）党总支委员会议讨论确定初选名单。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3、院系对初选名单进行院（系）内公示，公示期为3个工作日。如对公示人选有异议，可向院系反映，院系成立调查小组进行调查。调查应在5个工作日内完成，调查结果向异议人反馈。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4、公示结束后，院系将初选名单报学生处。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5、学生处审核各院系上报的初选名单，形成汇总名单，并在校内公示，公示期为3个工作日。如对公示人选有异议，可向学生处反映，学生处成立调查小组进行调查。调查应在5个工作日内完成，调查结果向异议人反馈。此调查结果为评选奖励项目的最终依据。</w:t>
      </w:r>
    </w:p>
    <w:p>
      <w:pPr>
        <w:spacing w:beforeLines="50"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</w:t>
      </w:r>
    </w:p>
    <w:p>
      <w:pPr>
        <w:spacing w:line="600" w:lineRule="exact"/>
        <w:ind w:firstLine="630"/>
        <w:jc w:val="both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本方案自党总支委员会和党政联席会讨论通过后实行，解释权归学院学生奖励评选小组。</w:t>
      </w:r>
    </w:p>
    <w:p>
      <w:pPr>
        <w:spacing w:line="600" w:lineRule="exact"/>
        <w:ind w:firstLine="614" w:firstLineChars="192"/>
        <w:rPr>
          <w:rFonts w:ascii="仿宋" w:hAnsi="仿宋" w:eastAsia="仿宋" w:cs="Arial"/>
          <w:sz w:val="32"/>
          <w:szCs w:val="32"/>
        </w:rPr>
      </w:pPr>
    </w:p>
    <w:p>
      <w:pPr>
        <w:spacing w:line="600" w:lineRule="exact"/>
        <w:ind w:firstLine="614" w:firstLineChars="192"/>
        <w:rPr>
          <w:rFonts w:ascii="仿宋" w:hAnsi="仿宋" w:eastAsia="仿宋" w:cs="Arial"/>
          <w:sz w:val="32"/>
          <w:szCs w:val="32"/>
        </w:rPr>
      </w:pPr>
    </w:p>
    <w:p>
      <w:pPr>
        <w:spacing w:line="600" w:lineRule="exact"/>
        <w:ind w:firstLine="630"/>
        <w:jc w:val="right"/>
        <w:rPr>
          <w:rFonts w:ascii="Times New Roman" w:hAnsi="Times New Roman" w:eastAsia="华文仿宋" w:cs="Arial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二〇二</w:t>
      </w: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  <w:lang w:val="en-US" w:eastAsia="zh-Hans"/>
        </w:rPr>
        <w:t>二</w:t>
      </w:r>
      <w:r>
        <w:rPr>
          <w:rFonts w:hint="eastAsia" w:ascii="Times New Roman" w:hAnsi="Times New Roman" w:eastAsia="华文仿宋" w:cs="Arial"/>
          <w:color w:val="000000" w:themeColor="text1"/>
          <w:sz w:val="32"/>
          <w:szCs w:val="32"/>
        </w:rPr>
        <w:t>年十月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19"/>
    <w:rsid w:val="0003078A"/>
    <w:rsid w:val="000542BF"/>
    <w:rsid w:val="000C1C93"/>
    <w:rsid w:val="00143791"/>
    <w:rsid w:val="00181A68"/>
    <w:rsid w:val="00210634"/>
    <w:rsid w:val="00243E45"/>
    <w:rsid w:val="002F1A38"/>
    <w:rsid w:val="003857FB"/>
    <w:rsid w:val="004423EB"/>
    <w:rsid w:val="004923D7"/>
    <w:rsid w:val="004E6DE7"/>
    <w:rsid w:val="00504AA9"/>
    <w:rsid w:val="00661291"/>
    <w:rsid w:val="006E2619"/>
    <w:rsid w:val="007461E6"/>
    <w:rsid w:val="00787D8D"/>
    <w:rsid w:val="007A51DE"/>
    <w:rsid w:val="007A7456"/>
    <w:rsid w:val="007A75C8"/>
    <w:rsid w:val="00812142"/>
    <w:rsid w:val="00815C6A"/>
    <w:rsid w:val="00817054"/>
    <w:rsid w:val="0085056E"/>
    <w:rsid w:val="00861BD6"/>
    <w:rsid w:val="00870189"/>
    <w:rsid w:val="008D2387"/>
    <w:rsid w:val="008E6BFE"/>
    <w:rsid w:val="00A41632"/>
    <w:rsid w:val="00AA101B"/>
    <w:rsid w:val="00C41736"/>
    <w:rsid w:val="00C83A8C"/>
    <w:rsid w:val="00D07ED6"/>
    <w:rsid w:val="00D36304"/>
    <w:rsid w:val="00D463DE"/>
    <w:rsid w:val="00D47DEA"/>
    <w:rsid w:val="00E81EBA"/>
    <w:rsid w:val="00ED4138"/>
    <w:rsid w:val="00ED5FFB"/>
    <w:rsid w:val="00F87C35"/>
    <w:rsid w:val="00FB3FA7"/>
    <w:rsid w:val="156C70D7"/>
    <w:rsid w:val="31955468"/>
    <w:rsid w:val="7FFD3B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jc w:val="center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kern w:val="0"/>
    </w:rPr>
  </w:style>
  <w:style w:type="character" w:customStyle="1" w:styleId="10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semiHidden/>
    <w:qFormat/>
    <w:uiPriority w:val="99"/>
    <w:rPr>
      <w:rFonts w:eastAsia="宋体"/>
      <w:sz w:val="18"/>
      <w:szCs w:val="18"/>
    </w:rPr>
  </w:style>
  <w:style w:type="character" w:customStyle="1" w:styleId="13">
    <w:name w:val="页脚 Char"/>
    <w:basedOn w:val="9"/>
    <w:link w:val="5"/>
    <w:semiHidden/>
    <w:uiPriority w:val="99"/>
    <w:rPr>
      <w:rFonts w:eastAsia="宋体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178</Words>
  <Characters>1015</Characters>
  <Lines>8</Lines>
  <Paragraphs>2</Paragraphs>
  <TotalTime>5</TotalTime>
  <ScaleCrop>false</ScaleCrop>
  <LinksUpToDate>false</LinksUpToDate>
  <CharactersWithSpaces>1191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2020-10-26T10:53:00Z</dcterms:created>
  <dc:creator>User</dc:creator>
  <cp:lastModifiedBy>Fionalicia</cp:lastModifiedBy>
  <cp:lastPrinted>2020-10-19T11:38:00Z</cp:lastPrinted>
  <dcterms:modified xsi:type="dcterms:W3CDTF">2022-10-27T11:37:14Z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499024883CB231CBEAFC596389EC4BBC</vt:lpwstr>
  </property>
</Properties>
</file>