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E4318">
      <w:pPr>
        <w:spacing w:before="140" w:line="232" w:lineRule="auto"/>
        <w:ind w:left="543"/>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pacing w:val="-1"/>
          <w:sz w:val="36"/>
          <w:szCs w:val="36"/>
        </w:rPr>
        <w:t>文化与传播学院硕士研究生学业奖学金评审方案</w:t>
      </w:r>
    </w:p>
    <w:p w14:paraId="60234D41">
      <w:pPr>
        <w:spacing w:line="238" w:lineRule="auto"/>
        <w:ind w:left="2812"/>
        <w:outlineLvl w:val="0"/>
        <w:rPr>
          <w:spacing w:val="9"/>
        </w:rPr>
      </w:pPr>
      <w:r>
        <w:rPr>
          <w:rFonts w:ascii="方正小标宋简体" w:hAnsi="方正小标宋简体" w:eastAsia="方正小标宋简体" w:cs="方正小标宋简体"/>
          <w:spacing w:val="3"/>
          <w:sz w:val="36"/>
          <w:szCs w:val="36"/>
        </w:rPr>
        <w:t>（2025 年修订版）</w:t>
      </w:r>
      <w:bookmarkStart w:id="0" w:name="_GoBack"/>
      <w:bookmarkEnd w:id="0"/>
    </w:p>
    <w:p w14:paraId="5C925CE1">
      <w:pPr>
        <w:pStyle w:val="2"/>
        <w:spacing w:before="41" w:line="321" w:lineRule="auto"/>
        <w:ind w:left="160" w:right="30" w:firstLine="647"/>
        <w:jc w:val="both"/>
        <w:rPr>
          <w:spacing w:val="6"/>
        </w:rPr>
      </w:pPr>
      <w:r>
        <w:rPr>
          <w:spacing w:val="9"/>
        </w:rPr>
        <w:t>按照《北京市高等教育、中等职业教育、普通高中学生</w:t>
      </w:r>
      <w:r>
        <w:rPr>
          <w:spacing w:val="-9"/>
        </w:rPr>
        <w:t>资助资金管理实施办法》（京教财〔2020〕</w:t>
      </w:r>
      <w:r>
        <w:rPr>
          <w:spacing w:val="-10"/>
        </w:rPr>
        <w:t>22</w:t>
      </w:r>
      <w:r>
        <w:rPr>
          <w:spacing w:val="36"/>
        </w:rPr>
        <w:t xml:space="preserve"> </w:t>
      </w:r>
      <w:r>
        <w:rPr>
          <w:spacing w:val="-10"/>
        </w:rPr>
        <w:t>号）、《北京市</w:t>
      </w:r>
      <w:r>
        <w:rPr>
          <w:spacing w:val="9"/>
        </w:rPr>
        <w:t>财政局 北京市教育委员会 北京人力资源和社会保障局关于</w:t>
      </w:r>
      <w:r>
        <w:rPr>
          <w:spacing w:val="22"/>
        </w:rPr>
        <w:t>调整高等教育阶段和高中阶段国家奖助学金政策的通知》</w:t>
      </w:r>
      <w:r>
        <w:rPr>
          <w:spacing w:val="15"/>
        </w:rPr>
        <w:t xml:space="preserve"> </w:t>
      </w:r>
      <w:r>
        <w:rPr>
          <w:spacing w:val="3"/>
        </w:rPr>
        <w:t>（京财教育 〔2025〕791 号）《首都经济贸易大学研究生学业奖学金管理办法》（首经贸政发〔2025〕12 号）等文件精</w:t>
      </w:r>
      <w:r>
        <w:rPr>
          <w:spacing w:val="6"/>
        </w:rPr>
        <w:t>神,结合学院实际，特制定本评审方案。</w:t>
      </w:r>
    </w:p>
    <w:p w14:paraId="1F20FA0D">
      <w:pPr>
        <w:pStyle w:val="2"/>
        <w:spacing w:before="41" w:line="321" w:lineRule="auto"/>
        <w:ind w:left="160" w:right="30" w:firstLine="647"/>
        <w:jc w:val="both"/>
        <w:rPr>
          <w:spacing w:val="6"/>
        </w:rPr>
      </w:pPr>
    </w:p>
    <w:p w14:paraId="7540DB32">
      <w:pPr>
        <w:spacing w:before="3" w:line="224" w:lineRule="auto"/>
        <w:ind w:left="667"/>
        <w:outlineLvl w:val="1"/>
        <w:rPr>
          <w:rFonts w:ascii="黑体" w:hAnsi="黑体" w:eastAsia="黑体" w:cs="黑体"/>
          <w:sz w:val="31"/>
          <w:szCs w:val="31"/>
        </w:rPr>
      </w:pPr>
      <w:r>
        <w:rPr>
          <w:rFonts w:ascii="黑体" w:hAnsi="黑体" w:eastAsia="黑体" w:cs="黑体"/>
          <w:spacing w:val="6"/>
          <w:sz w:val="31"/>
          <w:szCs w:val="31"/>
        </w:rPr>
        <w:t>一、参评范围和参评条件</w:t>
      </w:r>
    </w:p>
    <w:p w14:paraId="21E84637">
      <w:pPr>
        <w:pStyle w:val="2"/>
        <w:spacing w:before="162" w:line="221" w:lineRule="auto"/>
        <w:ind w:left="585"/>
      </w:pPr>
      <w:r>
        <w:rPr>
          <w:spacing w:val="2"/>
        </w:rPr>
        <w:t>（一）参评范围</w:t>
      </w:r>
    </w:p>
    <w:p w14:paraId="7943CFE8">
      <w:pPr>
        <w:pStyle w:val="2"/>
        <w:spacing w:before="168" w:line="322" w:lineRule="auto"/>
        <w:ind w:left="160" w:right="30" w:firstLine="347"/>
      </w:pPr>
      <w:r>
        <w:rPr>
          <w:spacing w:val="28"/>
        </w:rPr>
        <w:t>1、具有中华人民共和国国籍且在校正式注册的全日制</w:t>
      </w:r>
      <w:r>
        <w:rPr>
          <w:spacing w:val="9"/>
        </w:rPr>
        <w:t>（全脱产）、档案已转入我校的、无固定工资收入的研究生</w:t>
      </w:r>
      <w:r>
        <w:rPr>
          <w:spacing w:val="-3"/>
        </w:rPr>
        <w:t>（不含</w:t>
      </w:r>
      <w:r>
        <w:rPr>
          <w:spacing w:val="-63"/>
        </w:rPr>
        <w:t xml:space="preserve"> </w:t>
      </w:r>
      <w:r>
        <w:rPr>
          <w:spacing w:val="-3"/>
        </w:rPr>
        <w:t>MPA、MBA</w:t>
      </w:r>
      <w:r>
        <w:rPr>
          <w:spacing w:val="-66"/>
        </w:rPr>
        <w:t xml:space="preserve"> </w:t>
      </w:r>
      <w:r>
        <w:rPr>
          <w:spacing w:val="-3"/>
        </w:rPr>
        <w:t>及</w:t>
      </w:r>
      <w:r>
        <w:rPr>
          <w:spacing w:val="-75"/>
        </w:rPr>
        <w:t xml:space="preserve"> </w:t>
      </w:r>
      <w:r>
        <w:rPr>
          <w:spacing w:val="-3"/>
        </w:rPr>
        <w:t>MTA）。</w:t>
      </w:r>
    </w:p>
    <w:p w14:paraId="2B45F4D4">
      <w:pPr>
        <w:pStyle w:val="2"/>
        <w:spacing w:before="1" w:line="320" w:lineRule="auto"/>
        <w:ind w:left="182" w:right="64" w:firstLine="317"/>
      </w:pPr>
      <w:r>
        <w:rPr>
          <w:spacing w:val="14"/>
        </w:rPr>
        <w:t>2、硕博连读研究生根据当年所修课程的层次阶段参</w:t>
      </w:r>
      <w:r>
        <w:rPr>
          <w:spacing w:val="13"/>
        </w:rPr>
        <w:t>与硕</w:t>
      </w:r>
      <w:r>
        <w:rPr>
          <w:spacing w:val="4"/>
        </w:rPr>
        <w:t>士或博士学业奖学金的评定。</w:t>
      </w:r>
    </w:p>
    <w:p w14:paraId="1A53A222">
      <w:pPr>
        <w:pStyle w:val="2"/>
        <w:spacing w:before="5" w:line="321" w:lineRule="auto"/>
        <w:ind w:left="172" w:right="30" w:firstLine="340"/>
      </w:pPr>
      <w:r>
        <w:rPr>
          <w:spacing w:val="14"/>
        </w:rPr>
        <w:t>3、研究生享受学业奖学金的年限最长为基本修业</w:t>
      </w:r>
      <w:r>
        <w:rPr>
          <w:spacing w:val="13"/>
        </w:rPr>
        <w:t>年限，</w:t>
      </w:r>
      <w:r>
        <w:rPr>
          <w:spacing w:val="7"/>
        </w:rPr>
        <w:t>即博士研究生为</w:t>
      </w:r>
      <w:r>
        <w:rPr>
          <w:spacing w:val="-33"/>
        </w:rPr>
        <w:t xml:space="preserve"> </w:t>
      </w:r>
      <w:r>
        <w:rPr>
          <w:spacing w:val="7"/>
        </w:rPr>
        <w:t>3</w:t>
      </w:r>
      <w:r>
        <w:rPr>
          <w:spacing w:val="-56"/>
        </w:rPr>
        <w:t xml:space="preserve"> </w:t>
      </w:r>
      <w:r>
        <w:rPr>
          <w:spacing w:val="7"/>
        </w:rPr>
        <w:t>年（非个人原因造成延期毕业的可</w:t>
      </w:r>
      <w:r>
        <w:rPr>
          <w:spacing w:val="6"/>
        </w:rPr>
        <w:t>适当延</w:t>
      </w:r>
      <w:r>
        <w:rPr>
          <w:spacing w:val="5"/>
        </w:rPr>
        <w:t>长</w:t>
      </w:r>
      <w:r>
        <w:rPr>
          <w:spacing w:val="-66"/>
        </w:rPr>
        <w:t xml:space="preserve"> </w:t>
      </w:r>
      <w:r>
        <w:rPr>
          <w:spacing w:val="5"/>
        </w:rPr>
        <w:t>1</w:t>
      </w:r>
      <w:r>
        <w:rPr>
          <w:spacing w:val="-82"/>
        </w:rPr>
        <w:t xml:space="preserve"> </w:t>
      </w:r>
      <w:r>
        <w:rPr>
          <w:spacing w:val="5"/>
        </w:rPr>
        <w:t>年</w:t>
      </w:r>
      <w:r>
        <w:rPr>
          <w:spacing w:val="-33"/>
        </w:rPr>
        <w:t>），</w:t>
      </w:r>
      <w:r>
        <w:rPr>
          <w:spacing w:val="5"/>
        </w:rPr>
        <w:t>学术硕士研究生为3</w:t>
      </w:r>
      <w:r>
        <w:rPr>
          <w:spacing w:val="-82"/>
        </w:rPr>
        <w:t xml:space="preserve"> </w:t>
      </w:r>
      <w:r>
        <w:rPr>
          <w:spacing w:val="5"/>
        </w:rPr>
        <w:t>年，专业硕士研究生为2</w:t>
      </w:r>
      <w:r>
        <w:rPr>
          <w:spacing w:val="-83"/>
        </w:rPr>
        <w:t xml:space="preserve"> </w:t>
      </w:r>
      <w:r>
        <w:rPr>
          <w:spacing w:val="5"/>
        </w:rPr>
        <w:t>年。</w:t>
      </w:r>
    </w:p>
    <w:p w14:paraId="78FB05FC">
      <w:pPr>
        <w:pStyle w:val="2"/>
        <w:spacing w:before="2" w:line="220" w:lineRule="auto"/>
        <w:ind w:left="585"/>
      </w:pPr>
      <w:r>
        <w:rPr>
          <w:spacing w:val="6"/>
        </w:rPr>
        <w:t>（二）基本参评条件</w:t>
      </w:r>
    </w:p>
    <w:p w14:paraId="6DBFFEDB">
      <w:pPr>
        <w:pStyle w:val="2"/>
        <w:spacing w:before="171" w:line="220" w:lineRule="auto"/>
        <w:ind w:left="668"/>
      </w:pPr>
      <w:r>
        <w:rPr>
          <w:spacing w:val="3"/>
        </w:rPr>
        <w:t>1、具有中华人民共和国国籍；</w:t>
      </w:r>
    </w:p>
    <w:p w14:paraId="7FCD9841">
      <w:pPr>
        <w:pStyle w:val="2"/>
        <w:spacing w:before="171" w:line="220" w:lineRule="auto"/>
        <w:ind w:left="660"/>
      </w:pPr>
      <w:r>
        <w:rPr>
          <w:spacing w:val="5"/>
        </w:rPr>
        <w:t>2、热爱社会主义祖国，拥护中国共产党的领导。</w:t>
      </w:r>
    </w:p>
    <w:p w14:paraId="0DCCC6FA">
      <w:pPr>
        <w:pStyle w:val="2"/>
        <w:spacing w:before="171" w:line="222" w:lineRule="auto"/>
        <w:ind w:left="673"/>
      </w:pPr>
      <w:r>
        <w:rPr>
          <w:spacing w:val="4"/>
        </w:rPr>
        <w:t>3、遵守宪法和法律，遵守学校规章制度。</w:t>
      </w:r>
    </w:p>
    <w:p w14:paraId="7CEB59ED">
      <w:pPr>
        <w:pStyle w:val="2"/>
        <w:spacing w:before="171" w:line="222" w:lineRule="auto"/>
        <w:ind w:left="673"/>
        <w:rPr>
          <w:rFonts w:ascii="Arial"/>
          <w:sz w:val="21"/>
        </w:rPr>
      </w:pPr>
      <w:r>
        <w:rPr>
          <w:spacing w:val="4"/>
        </w:rPr>
        <w:t>4、诚实守信，恪守学术道德，品学兼优</w:t>
      </w:r>
      <w:r>
        <w:rPr>
          <w:rFonts w:hint="eastAsia"/>
          <w:spacing w:val="4"/>
          <w:lang w:eastAsia="zh-CN"/>
        </w:rPr>
        <w:t>。</w:t>
      </w:r>
    </w:p>
    <w:p w14:paraId="36CDACCD">
      <w:pPr>
        <w:pStyle w:val="2"/>
        <w:spacing w:before="101" w:line="320" w:lineRule="auto"/>
        <w:ind w:left="187" w:right="71" w:firstLine="477"/>
        <w:rPr>
          <w:spacing w:val="5"/>
        </w:rPr>
      </w:pPr>
      <w:r>
        <w:rPr>
          <w:spacing w:val="7"/>
        </w:rPr>
        <w:t>5、积极参与科学研究，具有较扎实的专业基础及较强的</w:t>
      </w:r>
      <w:r>
        <w:rPr>
          <w:spacing w:val="5"/>
        </w:rPr>
        <w:t>学术研究和科研工作能力，创新成果较为突出。</w:t>
      </w:r>
    </w:p>
    <w:p w14:paraId="336E08B0">
      <w:pPr>
        <w:pStyle w:val="2"/>
        <w:spacing w:before="101" w:line="320" w:lineRule="auto"/>
        <w:ind w:left="187" w:right="71" w:firstLine="477"/>
      </w:pPr>
      <w:r>
        <w:rPr>
          <w:spacing w:val="4"/>
        </w:rPr>
        <w:t>6、积极参加社会实践和社会服务活动，</w:t>
      </w:r>
      <w:r>
        <w:rPr>
          <w:spacing w:val="-67"/>
        </w:rPr>
        <w:t xml:space="preserve"> </w:t>
      </w:r>
      <w:r>
        <w:rPr>
          <w:spacing w:val="4"/>
        </w:rPr>
        <w:t>以及学校</w:t>
      </w:r>
      <w:r>
        <w:rPr>
          <w:spacing w:val="3"/>
        </w:rPr>
        <w:t>和学院</w:t>
      </w:r>
      <w:r>
        <w:rPr>
          <w:spacing w:val="6"/>
        </w:rPr>
        <w:t>组织的各项活动，具有较强的实践能力和社会服务意识。</w:t>
      </w:r>
    </w:p>
    <w:p w14:paraId="319215CC">
      <w:pPr>
        <w:pStyle w:val="2"/>
        <w:spacing w:before="2" w:line="220" w:lineRule="auto"/>
        <w:ind w:left="663"/>
      </w:pPr>
      <w:r>
        <w:rPr>
          <w:spacing w:val="4"/>
        </w:rPr>
        <w:t>7、按学校规定时间报到、注册和缴费。</w:t>
      </w:r>
    </w:p>
    <w:p w14:paraId="5E62F4CE">
      <w:pPr>
        <w:pStyle w:val="2"/>
        <w:spacing w:before="169" w:line="322" w:lineRule="auto"/>
        <w:ind w:left="172" w:right="357" w:firstLine="309"/>
      </w:pPr>
      <w:r>
        <w:rPr>
          <w:spacing w:val="9"/>
        </w:rPr>
        <w:t>（三）有以下情况之一者不能参加当年学业奖学金的评</w:t>
      </w:r>
      <w:r>
        <w:rPr>
          <w:spacing w:val="-22"/>
        </w:rPr>
        <w:t>定：</w:t>
      </w:r>
    </w:p>
    <w:p w14:paraId="169E84B4">
      <w:pPr>
        <w:pStyle w:val="2"/>
        <w:spacing w:line="222" w:lineRule="auto"/>
        <w:ind w:left="668"/>
      </w:pPr>
      <w:r>
        <w:rPr>
          <w:spacing w:val="3"/>
        </w:rPr>
        <w:t>1、评定学年违反校纪校规者。</w:t>
      </w:r>
    </w:p>
    <w:p w14:paraId="66CC4B9E">
      <w:pPr>
        <w:pStyle w:val="2"/>
        <w:spacing w:before="167" w:line="220" w:lineRule="auto"/>
        <w:ind w:left="660"/>
      </w:pPr>
      <w:r>
        <w:rPr>
          <w:spacing w:val="5"/>
        </w:rPr>
        <w:t>2、在学术研究中有弄虚作假行为者。</w:t>
      </w:r>
    </w:p>
    <w:p w14:paraId="2378455C">
      <w:pPr>
        <w:pStyle w:val="2"/>
        <w:spacing w:before="171" w:line="321" w:lineRule="auto"/>
        <w:ind w:left="187" w:right="31" w:firstLine="485"/>
      </w:pPr>
      <w:r>
        <w:rPr>
          <w:spacing w:val="8"/>
        </w:rPr>
        <w:t>3、评定学年所学课程有一门（含）以上不及格者（及格</w:t>
      </w:r>
      <w:r>
        <w:rPr>
          <w:spacing w:val="9"/>
        </w:rPr>
        <w:t>线的相关规定参见《首都经济贸易大学研究生课</w:t>
      </w:r>
      <w:r>
        <w:rPr>
          <w:spacing w:val="8"/>
        </w:rPr>
        <w:t>程教学与学</w:t>
      </w:r>
      <w:r>
        <w:rPr>
          <w:spacing w:val="-36"/>
        </w:rPr>
        <w:t>习管理办法》）。</w:t>
      </w:r>
    </w:p>
    <w:p w14:paraId="62CC0C59">
      <w:pPr>
        <w:pStyle w:val="2"/>
        <w:spacing w:before="2" w:line="322" w:lineRule="auto"/>
        <w:ind w:left="186" w:right="55" w:firstLine="473"/>
      </w:pPr>
      <w:r>
        <w:rPr>
          <w:spacing w:val="8"/>
        </w:rPr>
        <w:t>4、评定年度存在休学或者发生退学、提前毕业等学</w:t>
      </w:r>
      <w:r>
        <w:rPr>
          <w:spacing w:val="7"/>
        </w:rPr>
        <w:t>籍异</w:t>
      </w:r>
      <w:r>
        <w:rPr>
          <w:spacing w:val="-16"/>
        </w:rPr>
        <w:t>动者。</w:t>
      </w:r>
    </w:p>
    <w:p w14:paraId="7ECAC682">
      <w:pPr>
        <w:pStyle w:val="2"/>
        <w:spacing w:before="1" w:line="219" w:lineRule="auto"/>
        <w:ind w:left="664"/>
        <w:rPr>
          <w:spacing w:val="-1"/>
        </w:rPr>
      </w:pPr>
      <w:r>
        <w:rPr>
          <w:spacing w:val="-1"/>
        </w:rPr>
        <w:t>5、研究生本人未提出申请者（新生除外）。</w:t>
      </w:r>
    </w:p>
    <w:p w14:paraId="66A91CC7">
      <w:pPr>
        <w:pStyle w:val="2"/>
        <w:spacing w:before="1" w:line="219" w:lineRule="auto"/>
        <w:ind w:left="664"/>
        <w:rPr>
          <w:spacing w:val="-1"/>
        </w:rPr>
      </w:pPr>
    </w:p>
    <w:p w14:paraId="3F585E37">
      <w:pPr>
        <w:spacing w:before="170" w:line="224" w:lineRule="auto"/>
        <w:ind w:left="667"/>
        <w:outlineLvl w:val="1"/>
        <w:rPr>
          <w:rFonts w:ascii="黑体" w:hAnsi="黑体" w:eastAsia="黑体" w:cs="黑体"/>
          <w:sz w:val="31"/>
          <w:szCs w:val="31"/>
        </w:rPr>
      </w:pPr>
      <w:r>
        <w:rPr>
          <w:rFonts w:ascii="黑体" w:hAnsi="黑体" w:eastAsia="黑体" w:cs="黑体"/>
          <w:spacing w:val="8"/>
          <w:sz w:val="31"/>
          <w:szCs w:val="31"/>
        </w:rPr>
        <w:t>二、评选等级、比例和金额标准</w:t>
      </w:r>
    </w:p>
    <w:p w14:paraId="5502FDFB">
      <w:pPr>
        <w:pStyle w:val="2"/>
        <w:spacing w:before="166" w:line="320" w:lineRule="auto"/>
        <w:ind w:left="182" w:right="28" w:firstLine="486"/>
      </w:pPr>
      <w:r>
        <w:rPr>
          <w:spacing w:val="8"/>
        </w:rPr>
        <w:t>1、研究生基本学业奖学金的评选等级、奖金标准以及分</w:t>
      </w:r>
      <w:r>
        <w:rPr>
          <w:spacing w:val="6"/>
        </w:rPr>
        <w:t>配名额比例按照学校当年学业奖学金评审工作通知执行。</w:t>
      </w:r>
    </w:p>
    <w:p w14:paraId="50DB8E36">
      <w:pPr>
        <w:pStyle w:val="2"/>
        <w:spacing w:before="2" w:line="322" w:lineRule="auto"/>
        <w:ind w:left="163" w:right="29" w:firstLine="497"/>
      </w:pPr>
      <w:r>
        <w:rPr>
          <w:spacing w:val="9"/>
        </w:rPr>
        <w:t>2、符合参评范围的硕士研究生按照学校当年分配</w:t>
      </w:r>
      <w:r>
        <w:rPr>
          <w:spacing w:val="8"/>
        </w:rPr>
        <w:t>名额比</w:t>
      </w:r>
      <w:r>
        <w:rPr>
          <w:spacing w:val="10"/>
        </w:rPr>
        <w:t>例相关要求享受学业奖学金；其中一、二、</w:t>
      </w:r>
      <w:r>
        <w:rPr>
          <w:spacing w:val="9"/>
        </w:rPr>
        <w:t>三等奖学金名额</w:t>
      </w:r>
      <w:r>
        <w:rPr>
          <w:spacing w:val="5"/>
        </w:rPr>
        <w:t>比例以当年学校公布的范围比例为准。</w:t>
      </w:r>
    </w:p>
    <w:p w14:paraId="2B898506">
      <w:pPr>
        <w:pStyle w:val="2"/>
        <w:spacing w:before="2" w:line="322" w:lineRule="auto"/>
        <w:ind w:left="163" w:right="29" w:firstLine="497"/>
        <w:rPr>
          <w:spacing w:val="1"/>
        </w:rPr>
      </w:pPr>
      <w:r>
        <w:rPr>
          <w:spacing w:val="9"/>
        </w:rPr>
        <w:t>3、研究生学业奖学金按照学术型硕士和专业型硕士两种类别分别进行评定。其中一年级硕士研究生基本学业奖学金依据研究生入学总成绩按类别排序（总成绩相同者按照研究生入学初试成绩排序）；二、三年级硕士研究生基本学业奖学金评定依据申请者评定学年全部课程算术平均分按类</w:t>
      </w:r>
      <w:r>
        <w:rPr>
          <w:spacing w:val="8"/>
        </w:rPr>
        <w:t>别排</w:t>
      </w:r>
      <w:r>
        <w:rPr>
          <w:spacing w:val="9"/>
        </w:rPr>
        <w:t>序。（平均分相同者按照评定学年所有必修课算术平均分排</w:t>
      </w:r>
      <w:r>
        <w:rPr>
          <w:spacing w:val="1"/>
        </w:rPr>
        <w:t>序）</w:t>
      </w:r>
    </w:p>
    <w:p w14:paraId="7C0664B1">
      <w:pPr>
        <w:pStyle w:val="2"/>
        <w:spacing w:before="2" w:line="322" w:lineRule="auto"/>
        <w:ind w:left="163" w:right="29" w:firstLine="497"/>
        <w:rPr>
          <w:spacing w:val="1"/>
        </w:rPr>
      </w:pPr>
    </w:p>
    <w:p w14:paraId="477EE1BA">
      <w:pPr>
        <w:spacing w:line="224" w:lineRule="auto"/>
        <w:ind w:left="669"/>
        <w:outlineLvl w:val="1"/>
        <w:rPr>
          <w:rFonts w:ascii="黑体" w:hAnsi="黑体" w:eastAsia="黑体" w:cs="黑体"/>
          <w:sz w:val="31"/>
          <w:szCs w:val="31"/>
        </w:rPr>
      </w:pPr>
      <w:r>
        <w:rPr>
          <w:rFonts w:ascii="黑体" w:hAnsi="黑体" w:eastAsia="黑体" w:cs="黑体"/>
          <w:spacing w:val="6"/>
          <w:sz w:val="31"/>
          <w:szCs w:val="31"/>
        </w:rPr>
        <w:t>三、评审程序</w:t>
      </w:r>
    </w:p>
    <w:p w14:paraId="2F2F562D">
      <w:pPr>
        <w:pStyle w:val="2"/>
        <w:spacing w:before="165" w:line="321" w:lineRule="auto"/>
        <w:ind w:left="168" w:firstLine="500"/>
        <w:jc w:val="both"/>
      </w:pPr>
      <w:r>
        <w:rPr>
          <w:spacing w:val="8"/>
        </w:rPr>
        <w:t>1、学院成立研究生学业奖学金评审工作小组（以下简称“评审工作小组”</w:t>
      </w:r>
      <w:r>
        <w:rPr>
          <w:spacing w:val="-124"/>
          <w:w w:val="97"/>
        </w:rPr>
        <w:t>），</w:t>
      </w:r>
      <w:r>
        <w:rPr>
          <w:spacing w:val="8"/>
        </w:rPr>
        <w:t>负责制定本单位研究生学业奖学金的评</w:t>
      </w:r>
      <w:r>
        <w:rPr>
          <w:spacing w:val="7"/>
        </w:rPr>
        <w:t>定标准以及研究生学业奖学金的申请、资格审核、资料审查、</w:t>
      </w:r>
      <w:r>
        <w:rPr>
          <w:spacing w:val="5"/>
        </w:rPr>
        <w:t>初步评审、答复申诉等工作。</w:t>
      </w:r>
    </w:p>
    <w:p w14:paraId="1D058738">
      <w:pPr>
        <w:pStyle w:val="2"/>
        <w:spacing w:before="2" w:line="220" w:lineRule="auto"/>
        <w:ind w:left="660"/>
      </w:pPr>
      <w:r>
        <w:rPr>
          <w:spacing w:val="5"/>
        </w:rPr>
        <w:t>2、评审工作小组按学校相关规定设置。</w:t>
      </w:r>
    </w:p>
    <w:p w14:paraId="4CF58632">
      <w:pPr>
        <w:pStyle w:val="2"/>
        <w:spacing w:before="171" w:line="321" w:lineRule="auto"/>
        <w:ind w:left="172" w:right="255" w:firstLine="500"/>
      </w:pPr>
      <w:r>
        <w:rPr>
          <w:spacing w:val="8"/>
        </w:rPr>
        <w:t>3、符合本办法规定的参评范围和基本条件的研究生（一</w:t>
      </w:r>
      <w:r>
        <w:rPr>
          <w:spacing w:val="6"/>
        </w:rPr>
        <w:t>年级新生除外）</w:t>
      </w:r>
      <w:r>
        <w:rPr>
          <w:spacing w:val="-67"/>
        </w:rPr>
        <w:t xml:space="preserve"> </w:t>
      </w:r>
      <w:r>
        <w:rPr>
          <w:spacing w:val="6"/>
        </w:rPr>
        <w:t>自愿申请学业奖学金，须如实填写《首都经济贸易大学研究生学业奖学金审批表》，</w:t>
      </w:r>
      <w:r>
        <w:rPr>
          <w:spacing w:val="-70"/>
        </w:rPr>
        <w:t xml:space="preserve"> </w:t>
      </w:r>
      <w:r>
        <w:rPr>
          <w:spacing w:val="6"/>
        </w:rPr>
        <w:t>向学院评审工作小</w:t>
      </w:r>
      <w:r>
        <w:rPr>
          <w:spacing w:val="4"/>
        </w:rPr>
        <w:t>组提出申请，并提交相关材料。</w:t>
      </w:r>
    </w:p>
    <w:p w14:paraId="71C8969A">
      <w:pPr>
        <w:pStyle w:val="2"/>
        <w:spacing w:before="3" w:line="321" w:lineRule="auto"/>
        <w:ind w:left="178" w:right="11" w:firstLine="481"/>
      </w:pPr>
      <w:r>
        <w:rPr>
          <w:spacing w:val="6"/>
        </w:rPr>
        <w:t>4、学院评审工作小组依据评审办法确定拟获奖学生名单，并在本学院范围内进行公示，公示时间不少于</w:t>
      </w:r>
      <w:r>
        <w:rPr>
          <w:spacing w:val="-30"/>
        </w:rPr>
        <w:t xml:space="preserve"> </w:t>
      </w:r>
      <w:r>
        <w:rPr>
          <w:spacing w:val="6"/>
        </w:rPr>
        <w:t>5</w:t>
      </w:r>
      <w:r>
        <w:rPr>
          <w:spacing w:val="-55"/>
        </w:rPr>
        <w:t xml:space="preserve"> </w:t>
      </w:r>
      <w:r>
        <w:rPr>
          <w:spacing w:val="6"/>
        </w:rPr>
        <w:t>个工作日。</w:t>
      </w:r>
    </w:p>
    <w:p w14:paraId="43397704">
      <w:pPr>
        <w:pStyle w:val="2"/>
        <w:spacing w:before="2" w:line="219" w:lineRule="auto"/>
        <w:ind w:left="167"/>
        <w:rPr>
          <w:spacing w:val="6"/>
        </w:rPr>
      </w:pPr>
      <w:r>
        <w:rPr>
          <w:spacing w:val="7"/>
        </w:rPr>
        <w:t>公示结束后学院将拟获奖学生名单报送学校进行</w:t>
      </w:r>
      <w:r>
        <w:rPr>
          <w:spacing w:val="6"/>
        </w:rPr>
        <w:t>审定。</w:t>
      </w:r>
    </w:p>
    <w:p w14:paraId="0F19469F">
      <w:pPr>
        <w:pStyle w:val="2"/>
        <w:spacing w:before="2" w:line="219" w:lineRule="auto"/>
        <w:ind w:left="167"/>
        <w:rPr>
          <w:rFonts w:ascii="黑体" w:hAnsi="黑体" w:eastAsia="黑体" w:cs="黑体"/>
          <w:spacing w:val="1"/>
          <w:sz w:val="31"/>
          <w:szCs w:val="31"/>
        </w:rPr>
      </w:pPr>
    </w:p>
    <w:p w14:paraId="72B72786">
      <w:pPr>
        <w:pStyle w:val="2"/>
        <w:keepNext w:val="0"/>
        <w:keepLines w:val="0"/>
        <w:pageBreakBefore w:val="0"/>
        <w:widowControl/>
        <w:kinsoku w:val="0"/>
        <w:wordWrap/>
        <w:overflowPunct/>
        <w:topLinePunct w:val="0"/>
        <w:autoSpaceDE w:val="0"/>
        <w:autoSpaceDN w:val="0"/>
        <w:bidi w:val="0"/>
        <w:adjustRightInd w:val="0"/>
        <w:snapToGrid w:val="0"/>
        <w:spacing w:before="2" w:line="219" w:lineRule="auto"/>
        <w:ind w:left="164" w:firstLine="624" w:firstLineChars="200"/>
        <w:textAlignment w:val="baseline"/>
        <w:rPr>
          <w:rFonts w:ascii="黑体" w:hAnsi="黑体" w:eastAsia="黑体" w:cs="黑体"/>
          <w:sz w:val="31"/>
          <w:szCs w:val="31"/>
        </w:rPr>
      </w:pPr>
      <w:r>
        <w:rPr>
          <w:rFonts w:ascii="黑体" w:hAnsi="黑体" w:eastAsia="黑体" w:cs="黑体"/>
          <w:spacing w:val="1"/>
          <w:sz w:val="31"/>
          <w:szCs w:val="31"/>
        </w:rPr>
        <w:t>四、其他</w:t>
      </w:r>
    </w:p>
    <w:p w14:paraId="1EC52A7F">
      <w:pPr>
        <w:pStyle w:val="2"/>
        <w:spacing w:before="164" w:line="320" w:lineRule="auto"/>
        <w:ind w:left="32" w:right="430" w:firstLine="608"/>
      </w:pPr>
      <w:r>
        <w:rPr>
          <w:spacing w:val="9"/>
        </w:rPr>
        <w:t>本方案自党政联席会讨论通过后</w:t>
      </w:r>
      <w:r>
        <w:rPr>
          <w:rFonts w:hint="eastAsia"/>
          <w:spacing w:val="9"/>
          <w:lang w:val="en-US" w:eastAsia="zh-CN"/>
        </w:rPr>
        <w:t>实行</w:t>
      </w:r>
      <w:r>
        <w:rPr>
          <w:spacing w:val="9"/>
        </w:rPr>
        <w:t>，解释权归学院研</w:t>
      </w:r>
      <w:r>
        <w:rPr>
          <w:spacing w:val="3"/>
        </w:rPr>
        <w:t>究生学业奖学金评审委员会。</w:t>
      </w:r>
    </w:p>
    <w:sectPr>
      <w:headerReference r:id="rId5" w:type="default"/>
      <w:footerReference r:id="rId6" w:type="default"/>
      <w:pgSz w:w="11907" w:h="16839"/>
      <w:pgMar w:top="988" w:right="1386" w:bottom="1455" w:left="1785" w:header="974" w:footer="1218"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1E36">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36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926D31"/>
    <w:rsid w:val="03630182"/>
    <w:rsid w:val="20EA0047"/>
    <w:rsid w:val="28C0157D"/>
    <w:rsid w:val="2B39520C"/>
    <w:rsid w:val="3EA63B23"/>
    <w:rsid w:val="52B05A1E"/>
    <w:rsid w:val="7E620D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1335</Words>
  <Characters>1354</Characters>
  <TotalTime>0</TotalTime>
  <ScaleCrop>false</ScaleCrop>
  <LinksUpToDate>false</LinksUpToDate>
  <CharactersWithSpaces>1375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2025-10-08T17:29:00Z</dcterms:created>
  <dc:creator>User</dc:creator>
  <cp:lastModifiedBy>寇歆韵</cp:lastModifiedBy>
  <dcterms:modified xsi:type="dcterms:W3CDTF">2026-10-08T09:18:49Z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2026-10-08T16:49:30Z</vt:filetime>
  </property>
  <property fmtid="{D5CDD505-2E9C-101B-9397-08002B2CF9AE}" pid="4" name="KSOProductBuildVer">
    <vt:lpwstr>2052-12.1.0.28043</vt:lpwstr>
  </property>
  <property fmtid="{D5CDD505-2E9C-101B-9397-08002B2CF9AE}" pid="5" name="ICV">
    <vt:lpwstr>09260AE0622A46EA9F3693E098821469_13</vt:lpwstr>
  </property>
  <property fmtid="{D5CDD505-2E9C-101B-9397-08002B2CF9AE}" pid="6" name="KSOTemplateDocerSaveRecord">
    <vt:lpwstr>eyJoZGlkIjoiZjdjYmUwNjcyZGJmNTVmNjdjNzU3MjUzZDQ3YTM1NTUiLCJ1c2VySWQiOiIxODk5MzM3MjgxIn0=</vt:lpwstr>
  </property>
</Properties>
</file>