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9EB84B">
      <w:pPr>
        <w:spacing w:after="0" w:line="560" w:lineRule="exact"/>
        <w:jc w:val="center"/>
        <w:rPr>
          <w:rFonts w:hint="eastAsia" w:ascii="方正小标宋简体" w:eastAsia="方正小标宋简体"/>
          <w:sz w:val="44"/>
          <w:szCs w:val="44"/>
        </w:rPr>
      </w:pPr>
      <w:bookmarkStart w:id="0" w:name="_Hlk210488092"/>
      <w:bookmarkStart w:id="1" w:name="OLE_LINK1"/>
      <w:bookmarkStart w:id="2" w:name="OLE_LINK2"/>
      <w:r>
        <w:rPr>
          <w:rFonts w:hint="eastAsia" w:ascii="方正小标宋简体" w:eastAsia="方正小标宋简体"/>
          <w:sz w:val="44"/>
          <w:szCs w:val="44"/>
        </w:rPr>
        <w:t>首都经济贸易大学“</w:t>
      </w:r>
      <w:r>
        <w:rPr>
          <w:rFonts w:hint="eastAsia" w:ascii="方正小标宋简体" w:eastAsia="方正小标宋简体"/>
          <w:sz w:val="44"/>
          <w:szCs w:val="44"/>
          <w:lang w:val="en-US" w:eastAsia="zh-CN"/>
        </w:rPr>
        <w:t>经</w:t>
      </w:r>
      <w:r>
        <w:rPr>
          <w:rFonts w:hint="eastAsia" w:ascii="微软雅黑" w:hAnsi="微软雅黑" w:eastAsia="微软雅黑" w:cs="微软雅黑"/>
          <w:sz w:val="44"/>
          <w:szCs w:val="44"/>
          <w:lang w:val="en-US" w:eastAsia="zh-CN"/>
        </w:rPr>
        <w:t>·</w:t>
      </w:r>
      <w:r>
        <w:rPr>
          <w:rFonts w:hint="eastAsia" w:ascii="方正小标宋简体" w:eastAsia="方正小标宋简体"/>
          <w:sz w:val="44"/>
          <w:szCs w:val="44"/>
          <w:lang w:val="en-US" w:eastAsia="zh-CN"/>
        </w:rPr>
        <w:t>彩</w:t>
      </w:r>
      <w:r>
        <w:rPr>
          <w:rFonts w:hint="eastAsia" w:ascii="方正小标宋简体" w:eastAsia="方正小标宋简体"/>
          <w:sz w:val="44"/>
          <w:szCs w:val="44"/>
        </w:rPr>
        <w:t>杯”竞赛</w:t>
      </w:r>
    </w:p>
    <w:p w14:paraId="5D2CE21F">
      <w:pPr>
        <w:spacing w:after="0" w:line="560" w:lineRule="exact"/>
        <w:jc w:val="center"/>
        <w:rPr>
          <w:rFonts w:hint="eastAsia" w:ascii="方正小标宋简体" w:eastAsia="方正小标宋简体"/>
          <w:sz w:val="44"/>
          <w:szCs w:val="44"/>
        </w:rPr>
      </w:pPr>
      <w:r>
        <w:rPr>
          <w:rFonts w:hint="eastAsia" w:ascii="方正小标宋简体" w:eastAsia="方正小标宋简体"/>
          <w:sz w:val="44"/>
          <w:szCs w:val="44"/>
        </w:rPr>
        <w:t>暨“挑战杯”系列竞赛主体赛校内选拔赛</w:t>
      </w:r>
      <w:bookmarkEnd w:id="0"/>
    </w:p>
    <w:p w14:paraId="71B9B579">
      <w:pPr>
        <w:spacing w:after="0" w:line="560" w:lineRule="exact"/>
        <w:jc w:val="center"/>
        <w:rPr>
          <w:rFonts w:hint="eastAsia" w:ascii="方正小标宋简体" w:eastAsia="方正小标宋简体"/>
          <w:sz w:val="44"/>
          <w:szCs w:val="44"/>
        </w:rPr>
      </w:pPr>
      <w:r>
        <w:rPr>
          <w:rFonts w:hint="eastAsia" w:ascii="方正小标宋简体" w:eastAsia="方正小标宋简体"/>
          <w:sz w:val="44"/>
          <w:szCs w:val="44"/>
        </w:rPr>
        <w:t>工作手册</w:t>
      </w:r>
      <w:bookmarkEnd w:id="1"/>
    </w:p>
    <w:bookmarkEnd w:id="2"/>
    <w:p w14:paraId="3ADCF75D">
      <w:pPr>
        <w:spacing w:before="312" w:beforeLines="100" w:after="312" w:afterLines="100" w:line="560" w:lineRule="exact"/>
        <w:jc w:val="center"/>
        <w:rPr>
          <w:rFonts w:hint="eastAsia" w:ascii="黑体" w:hAnsi="黑体" w:eastAsia="黑体"/>
          <w:sz w:val="32"/>
          <w:szCs w:val="32"/>
        </w:rPr>
      </w:pPr>
      <w:r>
        <w:rPr>
          <w:rFonts w:hint="eastAsia" w:ascii="黑体" w:hAnsi="黑体" w:eastAsia="黑体"/>
          <w:sz w:val="32"/>
          <w:szCs w:val="32"/>
        </w:rPr>
        <w:t>第一章 总则</w:t>
      </w:r>
    </w:p>
    <w:p w14:paraId="4A0A8EBD">
      <w:pPr>
        <w:spacing w:after="0" w:line="560" w:lineRule="exact"/>
        <w:ind w:firstLine="643" w:firstLineChars="200"/>
        <w:jc w:val="both"/>
        <w:rPr>
          <w:rFonts w:hint="eastAsia" w:ascii="仿宋_GB2312" w:eastAsia="仿宋_GB2312"/>
          <w:b/>
          <w:bCs/>
          <w:sz w:val="32"/>
          <w:szCs w:val="32"/>
        </w:rPr>
      </w:pPr>
      <w:r>
        <w:rPr>
          <w:rFonts w:hint="eastAsia" w:ascii="仿宋_GB2312" w:eastAsia="仿宋_GB2312"/>
          <w:b/>
          <w:bCs/>
          <w:sz w:val="32"/>
          <w:szCs w:val="32"/>
        </w:rPr>
        <w:t>第一条 竞赛宗旨</w:t>
      </w:r>
    </w:p>
    <w:p w14:paraId="7682A5BC">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为全面贯彻党的教育方针，落实立德树人根本任务，全力推进一流学科建设，培养德智体美劳全面发展、科研素养优秀、创新意识浓厚、实践能力突出的社会主义建设者和接班人，同时为全国和北京市“挑战杯”系列竞赛主体赛选拔和培育优秀作品。</w:t>
      </w:r>
    </w:p>
    <w:p w14:paraId="0D1D1E1A">
      <w:pPr>
        <w:spacing w:after="0" w:line="560" w:lineRule="exact"/>
        <w:ind w:firstLine="643" w:firstLineChars="200"/>
        <w:jc w:val="both"/>
        <w:rPr>
          <w:rFonts w:hint="eastAsia" w:ascii="仿宋_GB2312" w:eastAsia="仿宋_GB2312"/>
          <w:b/>
          <w:bCs/>
          <w:sz w:val="32"/>
          <w:szCs w:val="32"/>
        </w:rPr>
      </w:pPr>
      <w:r>
        <w:rPr>
          <w:rFonts w:hint="eastAsia" w:ascii="仿宋_GB2312" w:eastAsia="仿宋_GB2312"/>
          <w:b/>
          <w:bCs/>
          <w:sz w:val="32"/>
          <w:szCs w:val="32"/>
        </w:rPr>
        <w:t>第二条 竞赛定位</w:t>
      </w:r>
    </w:p>
    <w:p w14:paraId="7F1F4B38">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挑战杯”系列竞赛分为：“挑战杯”全国大学生课外学术科技作品竞赛和“挑战杯”全国大学生创业计划竞赛。该赛事由共青团中央、教育部、人力资源与社会保障部、中国科协和全国学联共同主办。是目前参与高校数量最广、参赛学生最多、参与评比项目最丰富的，社会影响力和大众关注度最强的，含金量最高的国家级赛事之一，被誉为当代大学生学术创新和创新创业的“奥林匹克”盛会。</w:t>
      </w:r>
    </w:p>
    <w:p w14:paraId="152E655F">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“经</w:t>
      </w:r>
      <w:r>
        <w:rPr>
          <w:rFonts w:hint="eastAsia" w:ascii="微软雅黑" w:hAnsi="微软雅黑" w:eastAsia="微软雅黑" w:cs="微软雅黑"/>
          <w:sz w:val="32"/>
          <w:szCs w:val="32"/>
          <w:lang w:val="en-US" w:eastAsia="zh-CN"/>
        </w:rPr>
        <w:t>∙</w:t>
      </w:r>
      <w:r>
        <w:rPr>
          <w:rFonts w:hint="eastAsia" w:ascii="仿宋_GB2312" w:eastAsia="仿宋_GB2312"/>
          <w:sz w:val="32"/>
          <w:szCs w:val="32"/>
        </w:rPr>
        <w:t>彩杯”竞赛是“挑战杯”系列竞赛主体赛的校内选拔赛，是学校学术科研培养和创新创业教育体系的重要组成部分，是展示我校育人成果和学子风采的重要窗口。</w:t>
      </w:r>
    </w:p>
    <w:p w14:paraId="2FF3BA9D">
      <w:pPr>
        <w:spacing w:after="0" w:line="560" w:lineRule="exact"/>
        <w:ind w:firstLine="643" w:firstLineChars="200"/>
        <w:jc w:val="both"/>
        <w:rPr>
          <w:rFonts w:hint="eastAsia" w:ascii="仿宋_GB2312" w:eastAsia="仿宋_GB2312"/>
          <w:b/>
          <w:bCs/>
          <w:sz w:val="32"/>
          <w:szCs w:val="32"/>
        </w:rPr>
      </w:pPr>
      <w:r>
        <w:rPr>
          <w:rFonts w:hint="eastAsia" w:ascii="仿宋_GB2312" w:eastAsia="仿宋_GB2312"/>
          <w:b/>
          <w:bCs/>
          <w:sz w:val="32"/>
          <w:szCs w:val="32"/>
        </w:rPr>
        <w:t>第三条 竞赛原则</w:t>
      </w:r>
    </w:p>
    <w:p w14:paraId="39CD3320">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坚持“崇尚科学、追求真知、勤奋学习、锐意创新、迎接挑战”的竞赛宗旨，遵循“公平、公正、公开”的评审原则，确保竞赛的权威性和公信力。</w:t>
      </w:r>
    </w:p>
    <w:p w14:paraId="102F2DE4">
      <w:pPr>
        <w:spacing w:before="312" w:beforeLines="100" w:after="312" w:afterLines="100" w:line="560" w:lineRule="exact"/>
        <w:jc w:val="center"/>
        <w:rPr>
          <w:rFonts w:hint="eastAsia" w:ascii="黑体" w:hAnsi="黑体" w:eastAsia="黑体"/>
          <w:sz w:val="32"/>
          <w:szCs w:val="32"/>
        </w:rPr>
      </w:pPr>
      <w:r>
        <w:rPr>
          <w:rFonts w:hint="eastAsia" w:ascii="黑体" w:hAnsi="黑体" w:eastAsia="黑体"/>
          <w:sz w:val="32"/>
          <w:szCs w:val="32"/>
        </w:rPr>
        <w:t>第二章 组织机构与职责</w:t>
      </w:r>
    </w:p>
    <w:p w14:paraId="0DB52D3C">
      <w:pPr>
        <w:spacing w:after="0" w:line="560" w:lineRule="exact"/>
        <w:ind w:firstLine="643" w:firstLineChars="200"/>
        <w:jc w:val="both"/>
        <w:rPr>
          <w:rFonts w:hint="eastAsia" w:ascii="仿宋_GB2312" w:eastAsia="仿宋_GB2312"/>
          <w:b/>
          <w:bCs/>
          <w:sz w:val="32"/>
          <w:szCs w:val="32"/>
        </w:rPr>
      </w:pPr>
      <w:r>
        <w:rPr>
          <w:rFonts w:hint="eastAsia" w:ascii="仿宋_GB2312" w:eastAsia="仿宋_GB2312"/>
          <w:b/>
          <w:bCs/>
          <w:sz w:val="32"/>
          <w:szCs w:val="32"/>
        </w:rPr>
        <w:t>第四条 竞赛领导小组</w:t>
      </w:r>
    </w:p>
    <w:p w14:paraId="420B78DC">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1.组成：由分管学生工作的校领导担任组长，团委、教务处、党委学生工作部（学生处）、党委研究生工作部（研究生院）、发展规划处主要负责人或相关工作负责人为成员。</w:t>
      </w:r>
    </w:p>
    <w:p w14:paraId="4D287A8B">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2.职责：</w:t>
      </w:r>
    </w:p>
    <w:p w14:paraId="24F2128B">
      <w:pPr>
        <w:spacing w:after="0" w:line="560" w:lineRule="exact"/>
        <w:jc w:val="both"/>
        <w:rPr>
          <w:rFonts w:hint="eastAsia" w:ascii="仿宋_GB2312" w:eastAsia="仿宋_GB2312"/>
          <w:sz w:val="32"/>
          <w:szCs w:val="32"/>
        </w:rPr>
      </w:pPr>
      <w:r>
        <w:rPr>
          <w:rFonts w:hint="eastAsia" w:ascii="仿宋_GB2312" w:eastAsia="仿宋_GB2312"/>
          <w:sz w:val="32"/>
          <w:szCs w:val="32"/>
        </w:rPr>
        <w:t xml:space="preserve">   · 审定和发布竞赛工作手册。</w:t>
      </w:r>
    </w:p>
    <w:p w14:paraId="75BE357C">
      <w:pPr>
        <w:spacing w:after="0" w:line="560" w:lineRule="exact"/>
        <w:jc w:val="both"/>
        <w:rPr>
          <w:rFonts w:hint="eastAsia" w:ascii="仿宋_GB2312" w:eastAsia="仿宋_GB2312"/>
          <w:sz w:val="32"/>
          <w:szCs w:val="32"/>
        </w:rPr>
      </w:pPr>
      <w:r>
        <w:rPr>
          <w:rFonts w:hint="eastAsia" w:ascii="仿宋_GB2312" w:eastAsia="仿宋_GB2312"/>
          <w:sz w:val="32"/>
          <w:szCs w:val="32"/>
        </w:rPr>
        <w:t xml:space="preserve">   · 决策竞赛组织过程中的重大事项。</w:t>
      </w:r>
    </w:p>
    <w:p w14:paraId="1D16D1D5">
      <w:pPr>
        <w:spacing w:after="0" w:line="560" w:lineRule="exact"/>
        <w:jc w:val="both"/>
        <w:rPr>
          <w:rFonts w:hint="eastAsia" w:ascii="仿宋_GB2312" w:eastAsia="仿宋_GB2312"/>
          <w:sz w:val="32"/>
          <w:szCs w:val="32"/>
        </w:rPr>
      </w:pPr>
      <w:r>
        <w:rPr>
          <w:rFonts w:hint="eastAsia" w:ascii="仿宋_GB2312" w:eastAsia="仿宋_GB2312"/>
          <w:sz w:val="32"/>
          <w:szCs w:val="32"/>
        </w:rPr>
        <w:t xml:space="preserve">   · 批准推荐参加市级、国家级竞赛的作品名单。</w:t>
      </w:r>
    </w:p>
    <w:p w14:paraId="0F7C8E8E">
      <w:pPr>
        <w:spacing w:after="0" w:line="560" w:lineRule="exact"/>
        <w:jc w:val="both"/>
        <w:rPr>
          <w:rFonts w:hint="eastAsia" w:ascii="仿宋_GB2312" w:eastAsia="仿宋_GB2312"/>
          <w:sz w:val="32"/>
          <w:szCs w:val="32"/>
        </w:rPr>
      </w:pPr>
      <w:r>
        <w:rPr>
          <w:rFonts w:hint="eastAsia" w:ascii="仿宋_GB2312" w:eastAsia="仿宋_GB2312"/>
          <w:sz w:val="32"/>
          <w:szCs w:val="32"/>
        </w:rPr>
        <w:t xml:space="preserve">   · 统筹协调竞赛所需的人、财、物等资源。</w:t>
      </w:r>
    </w:p>
    <w:p w14:paraId="132AEEE4">
      <w:pPr>
        <w:spacing w:after="0" w:line="560" w:lineRule="exact"/>
        <w:ind w:firstLine="643" w:firstLineChars="200"/>
        <w:jc w:val="both"/>
        <w:rPr>
          <w:rFonts w:hint="eastAsia" w:ascii="仿宋_GB2312" w:eastAsia="仿宋_GB2312"/>
          <w:b/>
          <w:bCs/>
          <w:sz w:val="32"/>
          <w:szCs w:val="32"/>
        </w:rPr>
      </w:pPr>
      <w:r>
        <w:rPr>
          <w:rFonts w:hint="eastAsia" w:ascii="仿宋_GB2312" w:eastAsia="仿宋_GB2312"/>
          <w:b/>
          <w:bCs/>
          <w:sz w:val="32"/>
          <w:szCs w:val="32"/>
        </w:rPr>
        <w:t xml:space="preserve">第五条 </w:t>
      </w:r>
      <w:bookmarkStart w:id="3" w:name="OLE_LINK3"/>
      <w:r>
        <w:rPr>
          <w:rFonts w:hint="eastAsia" w:ascii="仿宋_GB2312" w:eastAsia="仿宋_GB2312"/>
          <w:b/>
          <w:bCs/>
          <w:sz w:val="32"/>
          <w:szCs w:val="32"/>
        </w:rPr>
        <w:t>竞赛组织委员会</w:t>
      </w:r>
      <w:bookmarkEnd w:id="3"/>
    </w:p>
    <w:p w14:paraId="40C5E2C6">
      <w:pPr>
        <w:spacing w:after="0" w:line="560" w:lineRule="exact"/>
        <w:ind w:firstLine="640" w:firstLineChars="200"/>
        <w:jc w:val="both"/>
        <w:rPr>
          <w:rFonts w:hint="eastAsia" w:ascii="仿宋_GB2312" w:eastAsia="仿宋_GB2312"/>
          <w:sz w:val="32"/>
          <w:szCs w:val="32"/>
        </w:rPr>
      </w:pPr>
      <w:bookmarkStart w:id="4" w:name="OLE_LINK4"/>
      <w:r>
        <w:rPr>
          <w:rFonts w:hint="eastAsia" w:ascii="仿宋_GB2312" w:eastAsia="仿宋_GB2312"/>
          <w:sz w:val="32"/>
          <w:szCs w:val="32"/>
        </w:rPr>
        <w:t>1.组成：</w:t>
      </w:r>
      <w:bookmarkStart w:id="5" w:name="_Hlk210481743"/>
      <w:r>
        <w:rPr>
          <w:rFonts w:hint="eastAsia" w:ascii="仿宋_GB2312" w:eastAsia="仿宋_GB2312"/>
          <w:sz w:val="32"/>
          <w:szCs w:val="32"/>
        </w:rPr>
        <w:t>竞赛组织委员会办公室</w:t>
      </w:r>
      <w:bookmarkEnd w:id="5"/>
      <w:r>
        <w:rPr>
          <w:rFonts w:hint="eastAsia" w:ascii="仿宋_GB2312" w:eastAsia="仿宋_GB2312"/>
          <w:sz w:val="32"/>
          <w:szCs w:val="32"/>
        </w:rPr>
        <w:t>设在校团委，由校团委书记担任办公室主任，校团委</w:t>
      </w:r>
      <w:r>
        <w:rPr>
          <w:rFonts w:hint="eastAsia" w:ascii="仿宋_GB2312" w:eastAsia="仿宋_GB2312"/>
          <w:sz w:val="32"/>
          <w:szCs w:val="32"/>
          <w:lang w:val="en-US" w:eastAsia="zh-CN"/>
        </w:rPr>
        <w:t>负责学术实践和创新创业领域工作的专职团干部</w:t>
      </w:r>
      <w:r>
        <w:rPr>
          <w:rFonts w:hint="eastAsia" w:ascii="仿宋_GB2312" w:eastAsia="仿宋_GB2312"/>
          <w:sz w:val="32"/>
          <w:szCs w:val="32"/>
        </w:rPr>
        <w:t>担任办公室副主任，各学院（书院）团组织书记为成员。由校团委社会实践部负责具体执行。</w:t>
      </w:r>
    </w:p>
    <w:p w14:paraId="0299AB76">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2.职责：</w:t>
      </w:r>
    </w:p>
    <w:p w14:paraId="0B4AF680">
      <w:pPr>
        <w:spacing w:after="0" w:line="560" w:lineRule="exact"/>
        <w:jc w:val="both"/>
        <w:rPr>
          <w:rFonts w:hint="eastAsia" w:ascii="仿宋_GB2312" w:eastAsia="仿宋_GB2312"/>
          <w:sz w:val="32"/>
          <w:szCs w:val="32"/>
        </w:rPr>
      </w:pPr>
      <w:r>
        <w:rPr>
          <w:rFonts w:hint="eastAsia" w:ascii="仿宋_GB2312" w:eastAsia="仿宋_GB2312"/>
          <w:sz w:val="32"/>
          <w:szCs w:val="32"/>
        </w:rPr>
        <w:t xml:space="preserve">   · 负责竞赛的整体策划、组织与实施。</w:t>
      </w:r>
    </w:p>
    <w:p w14:paraId="55DF3915">
      <w:pPr>
        <w:spacing w:after="0" w:line="560" w:lineRule="exact"/>
        <w:jc w:val="both"/>
        <w:rPr>
          <w:rFonts w:hint="eastAsia" w:ascii="仿宋_GB2312" w:eastAsia="仿宋_GB2312"/>
          <w:sz w:val="32"/>
          <w:szCs w:val="32"/>
        </w:rPr>
      </w:pPr>
      <w:r>
        <w:rPr>
          <w:rFonts w:hint="eastAsia" w:ascii="仿宋_GB2312" w:eastAsia="仿宋_GB2312"/>
          <w:sz w:val="32"/>
          <w:szCs w:val="32"/>
        </w:rPr>
        <w:t xml:space="preserve">   · 负责竞赛的宣传动员、作品征集与资格审查。</w:t>
      </w:r>
    </w:p>
    <w:p w14:paraId="6F9DB763">
      <w:pPr>
        <w:spacing w:after="0" w:line="560" w:lineRule="exact"/>
        <w:jc w:val="both"/>
        <w:rPr>
          <w:rFonts w:hint="eastAsia" w:ascii="仿宋_GB2312" w:eastAsia="仿宋_GB2312"/>
          <w:sz w:val="32"/>
          <w:szCs w:val="32"/>
        </w:rPr>
      </w:pPr>
      <w:r>
        <w:rPr>
          <w:rFonts w:hint="eastAsia" w:ascii="仿宋_GB2312" w:eastAsia="仿宋_GB2312"/>
          <w:sz w:val="32"/>
          <w:szCs w:val="32"/>
        </w:rPr>
        <w:t xml:space="preserve">   · 组建评审委员会，并组织评审工作。</w:t>
      </w:r>
    </w:p>
    <w:p w14:paraId="10914C3A">
      <w:pPr>
        <w:spacing w:after="0" w:line="560" w:lineRule="exact"/>
        <w:jc w:val="both"/>
        <w:rPr>
          <w:rFonts w:hint="eastAsia" w:ascii="仿宋_GB2312" w:eastAsia="仿宋_GB2312"/>
          <w:sz w:val="32"/>
          <w:szCs w:val="32"/>
        </w:rPr>
      </w:pPr>
      <w:r>
        <w:rPr>
          <w:rFonts w:hint="eastAsia" w:ascii="仿宋_GB2312" w:eastAsia="仿宋_GB2312"/>
          <w:sz w:val="32"/>
          <w:szCs w:val="32"/>
        </w:rPr>
        <w:t xml:space="preserve">   · 处理竞赛期间的日常事务和申诉仲裁。</w:t>
      </w:r>
    </w:p>
    <w:p w14:paraId="3125F8E8">
      <w:pPr>
        <w:spacing w:after="0" w:line="560" w:lineRule="exact"/>
        <w:jc w:val="both"/>
        <w:rPr>
          <w:rFonts w:hint="eastAsia" w:ascii="仿宋_GB2312" w:eastAsia="仿宋_GB2312"/>
          <w:sz w:val="32"/>
          <w:szCs w:val="32"/>
        </w:rPr>
      </w:pPr>
      <w:r>
        <w:rPr>
          <w:rFonts w:hint="eastAsia" w:ascii="仿宋_GB2312" w:eastAsia="仿宋_GB2312"/>
          <w:sz w:val="32"/>
          <w:szCs w:val="32"/>
        </w:rPr>
        <w:t xml:space="preserve">   · 负责与上级竞赛组委会的对接工作。</w:t>
      </w:r>
    </w:p>
    <w:bookmarkEnd w:id="4"/>
    <w:p w14:paraId="2F7825F3">
      <w:pPr>
        <w:spacing w:after="0" w:line="560" w:lineRule="exact"/>
        <w:ind w:firstLine="643" w:firstLineChars="200"/>
        <w:jc w:val="both"/>
        <w:rPr>
          <w:rFonts w:hint="eastAsia" w:ascii="仿宋_GB2312" w:eastAsia="仿宋_GB2312"/>
          <w:b/>
          <w:bCs/>
          <w:sz w:val="32"/>
          <w:szCs w:val="32"/>
        </w:rPr>
      </w:pPr>
      <w:r>
        <w:rPr>
          <w:rFonts w:hint="eastAsia" w:ascii="仿宋_GB2312" w:eastAsia="仿宋_GB2312"/>
          <w:b/>
          <w:bCs/>
          <w:sz w:val="32"/>
          <w:szCs w:val="32"/>
        </w:rPr>
        <w:t>第六条 各学院（书院）工作小组</w:t>
      </w:r>
    </w:p>
    <w:p w14:paraId="5DFD455B">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1.组成：由各学院（</w:t>
      </w:r>
      <w:r>
        <w:rPr>
          <w:rFonts w:hint="eastAsia" w:ascii="仿宋_GB2312" w:eastAsia="仿宋_GB2312"/>
          <w:sz w:val="32"/>
          <w:szCs w:val="32"/>
          <w:lang w:val="en-US" w:eastAsia="zh-CN"/>
        </w:rPr>
        <w:t>书</w:t>
      </w:r>
      <w:r>
        <w:rPr>
          <w:rFonts w:hint="eastAsia" w:ascii="仿宋_GB2312" w:eastAsia="仿宋_GB2312"/>
          <w:sz w:val="32"/>
          <w:szCs w:val="32"/>
        </w:rPr>
        <w:t>院）分管学生工作或</w:t>
      </w:r>
      <w:r>
        <w:rPr>
          <w:rFonts w:hint="eastAsia" w:ascii="仿宋_GB2312" w:eastAsia="仿宋_GB2312"/>
          <w:sz w:val="32"/>
          <w:szCs w:val="32"/>
          <w:lang w:val="en-US" w:eastAsia="zh-CN"/>
        </w:rPr>
        <w:t>相关</w:t>
      </w:r>
      <w:r>
        <w:rPr>
          <w:rFonts w:hint="eastAsia" w:ascii="仿宋_GB2312" w:eastAsia="仿宋_GB2312"/>
          <w:sz w:val="32"/>
          <w:szCs w:val="32"/>
        </w:rPr>
        <w:t>工作的党组织副书记或副院长牵头，学院（书院</w:t>
      </w:r>
      <w:r>
        <w:rPr>
          <w:rFonts w:ascii="仿宋_GB2312" w:eastAsia="仿宋_GB2312"/>
          <w:sz w:val="32"/>
          <w:szCs w:val="32"/>
        </w:rPr>
        <w:t>）</w:t>
      </w:r>
      <w:r>
        <w:rPr>
          <w:rFonts w:hint="eastAsia" w:ascii="仿宋_GB2312" w:eastAsia="仿宋_GB2312"/>
          <w:sz w:val="32"/>
          <w:szCs w:val="32"/>
        </w:rPr>
        <w:t>团组织书记具体负责，相关专业教师协同配合。</w:t>
      </w:r>
    </w:p>
    <w:p w14:paraId="585A9E28">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2.职责：</w:t>
      </w:r>
    </w:p>
    <w:p w14:paraId="2772462A">
      <w:pPr>
        <w:spacing w:after="0" w:line="560" w:lineRule="exact"/>
        <w:jc w:val="both"/>
        <w:rPr>
          <w:rFonts w:hint="eastAsia" w:ascii="仿宋_GB2312" w:eastAsia="仿宋_GB2312"/>
          <w:sz w:val="32"/>
          <w:szCs w:val="32"/>
        </w:rPr>
      </w:pPr>
      <w:r>
        <w:rPr>
          <w:rFonts w:hint="eastAsia" w:ascii="仿宋_GB2312" w:eastAsia="仿宋_GB2312"/>
          <w:sz w:val="32"/>
          <w:szCs w:val="32"/>
        </w:rPr>
        <w:t xml:space="preserve">   · 负责本院竞赛的宣传发动和组织申报工作。</w:t>
      </w:r>
    </w:p>
    <w:p w14:paraId="65FA86BB">
      <w:pPr>
        <w:spacing w:after="0" w:line="560" w:lineRule="exact"/>
        <w:jc w:val="both"/>
        <w:rPr>
          <w:rFonts w:hint="eastAsia" w:ascii="仿宋_GB2312" w:eastAsia="仿宋_GB2312"/>
          <w:sz w:val="32"/>
          <w:szCs w:val="32"/>
        </w:rPr>
      </w:pPr>
      <w:r>
        <w:rPr>
          <w:rFonts w:hint="eastAsia" w:ascii="仿宋_GB2312" w:eastAsia="仿宋_GB2312"/>
          <w:sz w:val="32"/>
          <w:szCs w:val="32"/>
        </w:rPr>
        <w:t xml:space="preserve">   · 为本院学生参赛提供必要的支持和指导。</w:t>
      </w:r>
    </w:p>
    <w:p w14:paraId="570FAD17">
      <w:pPr>
        <w:spacing w:after="0" w:line="560" w:lineRule="exact"/>
        <w:jc w:val="both"/>
        <w:rPr>
          <w:rFonts w:hint="eastAsia" w:ascii="仿宋_GB2312" w:eastAsia="仿宋_GB2312"/>
          <w:sz w:val="32"/>
          <w:szCs w:val="32"/>
        </w:rPr>
      </w:pPr>
      <w:r>
        <w:rPr>
          <w:rFonts w:hint="eastAsia" w:ascii="仿宋_GB2312" w:eastAsia="仿宋_GB2312"/>
          <w:sz w:val="32"/>
          <w:szCs w:val="32"/>
        </w:rPr>
        <w:t xml:space="preserve">   · 负责本院申报项目的初核和推荐工作。</w:t>
      </w:r>
    </w:p>
    <w:p w14:paraId="0F70408C">
      <w:pPr>
        <w:spacing w:after="0" w:line="560" w:lineRule="exact"/>
        <w:jc w:val="both"/>
        <w:rPr>
          <w:rFonts w:hint="eastAsia" w:ascii="仿宋_GB2312" w:eastAsia="仿宋_GB2312"/>
          <w:sz w:val="32"/>
          <w:szCs w:val="32"/>
        </w:rPr>
      </w:pPr>
      <w:r>
        <w:rPr>
          <w:rFonts w:hint="eastAsia" w:ascii="仿宋_GB2312" w:eastAsia="仿宋_GB2312"/>
          <w:sz w:val="32"/>
          <w:szCs w:val="32"/>
        </w:rPr>
        <w:t xml:space="preserve">   · 配合竞赛组织委员会完成竞赛各环节工作。</w:t>
      </w:r>
    </w:p>
    <w:p w14:paraId="350AA53A">
      <w:pPr>
        <w:spacing w:before="312" w:beforeLines="100" w:after="312" w:afterLines="100" w:line="560" w:lineRule="exact"/>
        <w:jc w:val="center"/>
        <w:rPr>
          <w:rFonts w:hint="eastAsia" w:ascii="黑体" w:hAnsi="黑体" w:eastAsia="黑体"/>
          <w:sz w:val="32"/>
          <w:szCs w:val="32"/>
        </w:rPr>
      </w:pPr>
      <w:r>
        <w:rPr>
          <w:rFonts w:hint="eastAsia" w:ascii="黑体" w:hAnsi="黑体" w:eastAsia="黑体"/>
          <w:sz w:val="32"/>
          <w:szCs w:val="32"/>
        </w:rPr>
        <w:t>第三章 时间安排与组织流程</w:t>
      </w:r>
    </w:p>
    <w:p w14:paraId="7DCE48BD">
      <w:pPr>
        <w:spacing w:after="0" w:line="560" w:lineRule="exact"/>
        <w:ind w:firstLine="643" w:firstLineChars="200"/>
        <w:jc w:val="both"/>
        <w:rPr>
          <w:rFonts w:hint="eastAsia" w:ascii="仿宋_GB2312" w:eastAsia="仿宋_GB2312"/>
          <w:b/>
          <w:bCs/>
          <w:sz w:val="32"/>
          <w:szCs w:val="32"/>
          <w:lang w:eastAsia="zh-CN"/>
        </w:rPr>
      </w:pPr>
      <w:r>
        <w:rPr>
          <w:rFonts w:hint="eastAsia" w:ascii="仿宋_GB2312" w:eastAsia="仿宋_GB2312"/>
          <w:b/>
          <w:bCs/>
          <w:sz w:val="32"/>
          <w:szCs w:val="32"/>
        </w:rPr>
        <w:t>第七条 时间安排</w:t>
      </w:r>
    </w:p>
    <w:p w14:paraId="4AAB150C">
      <w:pPr>
        <w:spacing w:after="0" w:line="560" w:lineRule="exact"/>
        <w:ind w:firstLine="643" w:firstLineChars="200"/>
        <w:jc w:val="both"/>
        <w:rPr>
          <w:rFonts w:hint="default" w:ascii="仿宋_GB2312" w:eastAsia="仿宋_GB2312"/>
          <w:b/>
          <w:bCs/>
          <w:sz w:val="32"/>
          <w:szCs w:val="32"/>
          <w:lang w:val="en-US" w:eastAsia="zh-CN"/>
        </w:rPr>
      </w:pPr>
      <w:r>
        <w:rPr>
          <w:rFonts w:hint="eastAsia" w:ascii="仿宋_GB2312" w:eastAsia="仿宋_GB2312"/>
          <w:b/>
          <w:bCs/>
          <w:sz w:val="32"/>
          <w:szCs w:val="32"/>
          <w:lang w:eastAsia="zh-CN"/>
        </w:rPr>
        <w:drawing>
          <wp:anchor distT="0" distB="0" distL="114300" distR="114300" simplePos="0" relativeHeight="251659264" behindDoc="0" locked="0" layoutInCell="1" allowOverlap="1">
            <wp:simplePos x="0" y="0"/>
            <wp:positionH relativeFrom="column">
              <wp:posOffset>-904875</wp:posOffset>
            </wp:positionH>
            <wp:positionV relativeFrom="paragraph">
              <wp:posOffset>35560</wp:posOffset>
            </wp:positionV>
            <wp:extent cx="7086600" cy="1807210"/>
            <wp:effectExtent l="0" t="0" r="0" b="2540"/>
            <wp:wrapTopAndBottom/>
            <wp:docPr id="1" name="图片 1" descr="f7c3fbbf5ad1e375b655a3835e1f25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7c3fbbf5ad1e375b655a3835e1f256f"/>
                    <pic:cNvPicPr>
                      <a:picLocks noChangeAspect="1"/>
                    </pic:cNvPicPr>
                  </pic:nvPicPr>
                  <pic:blipFill>
                    <a:blip r:embed="rId7"/>
                    <a:stretch>
                      <a:fillRect/>
                    </a:stretch>
                  </pic:blipFill>
                  <pic:spPr>
                    <a:xfrm>
                      <a:off x="0" y="0"/>
                      <a:ext cx="7086600" cy="1807210"/>
                    </a:xfrm>
                    <a:prstGeom prst="rect">
                      <a:avLst/>
                    </a:prstGeom>
                  </pic:spPr>
                </pic:pic>
              </a:graphicData>
            </a:graphic>
          </wp:anchor>
        </w:drawing>
      </w:r>
      <w:r>
        <w:rPr>
          <w:rFonts w:hint="eastAsia" w:ascii="仿宋_GB2312" w:eastAsia="仿宋_GB2312"/>
          <w:b/>
          <w:bCs/>
          <w:sz w:val="32"/>
          <w:szCs w:val="32"/>
        </w:rPr>
        <w:t>第八条 作品申报</w:t>
      </w:r>
      <w:r>
        <w:rPr>
          <w:rFonts w:hint="eastAsia" w:ascii="仿宋_GB2312" w:eastAsia="仿宋_GB2312"/>
          <w:b/>
          <w:bCs/>
          <w:sz w:val="32"/>
          <w:szCs w:val="32"/>
          <w:lang w:val="en-US" w:eastAsia="zh-CN"/>
        </w:rPr>
        <w:t>和院级初赛</w:t>
      </w:r>
    </w:p>
    <w:p w14:paraId="738F4281">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1.文件制定：竞赛组织委员会修订并发布竞赛通知。</w:t>
      </w:r>
    </w:p>
    <w:p w14:paraId="59F73570">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2.宣传启动：召开竞赛启动会，通过网站、新媒体、宣讲会等多种渠道进行广泛宣传，营造氛围。</w:t>
      </w:r>
    </w:p>
    <w:p w14:paraId="7BC9FD26">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3.学院动员：各学院（书院）成立工作小组，面向师生进行深入动员和项目挖掘。</w:t>
      </w:r>
    </w:p>
    <w:p w14:paraId="21F2191D">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4.作品申报：参赛团队按竞赛通知要求提交竞赛所需全部材料。</w:t>
      </w:r>
    </w:p>
    <w:p w14:paraId="5FBA1EFC">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5.院级初</w:t>
      </w:r>
      <w:r>
        <w:rPr>
          <w:rFonts w:hint="eastAsia" w:ascii="仿宋_GB2312" w:eastAsia="仿宋_GB2312"/>
          <w:sz w:val="32"/>
          <w:szCs w:val="32"/>
          <w:lang w:val="en-US" w:eastAsia="zh-CN"/>
        </w:rPr>
        <w:t>赛</w:t>
      </w:r>
      <w:r>
        <w:rPr>
          <w:rFonts w:hint="eastAsia" w:ascii="仿宋_GB2312" w:eastAsia="仿宋_GB2312"/>
          <w:sz w:val="32"/>
          <w:szCs w:val="32"/>
        </w:rPr>
        <w:t>：各学院（书院）工作小组对申报项目进行初核，</w:t>
      </w:r>
      <w:r>
        <w:rPr>
          <w:rFonts w:hint="eastAsia" w:ascii="仿宋_GB2312" w:eastAsia="仿宋_GB2312"/>
          <w:sz w:val="32"/>
          <w:szCs w:val="32"/>
          <w:lang w:val="en-US" w:eastAsia="zh-CN"/>
        </w:rPr>
        <w:t>评审</w:t>
      </w:r>
      <w:r>
        <w:rPr>
          <w:rFonts w:hint="eastAsia" w:ascii="仿宋_GB2312" w:eastAsia="仿宋_GB2312"/>
          <w:sz w:val="32"/>
          <w:szCs w:val="32"/>
        </w:rPr>
        <w:t>排序推荐参加校级竞赛。</w:t>
      </w:r>
    </w:p>
    <w:p w14:paraId="0243A542">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6.材料报送：各学院（书院）在规定日期前，将推荐项目的完整材料统一报送至竞赛组织委员会办公室。</w:t>
      </w:r>
    </w:p>
    <w:p w14:paraId="1F06C330">
      <w:pPr>
        <w:spacing w:after="0" w:line="560" w:lineRule="exact"/>
        <w:ind w:firstLine="643" w:firstLineChars="200"/>
        <w:jc w:val="both"/>
        <w:rPr>
          <w:rFonts w:hint="eastAsia" w:ascii="仿宋_GB2312" w:eastAsia="仿宋_GB2312"/>
          <w:b/>
          <w:bCs/>
          <w:sz w:val="32"/>
          <w:szCs w:val="32"/>
        </w:rPr>
      </w:pPr>
      <w:r>
        <w:rPr>
          <w:rFonts w:hint="eastAsia" w:ascii="仿宋_GB2312" w:eastAsia="仿宋_GB2312"/>
          <w:b/>
          <w:bCs/>
          <w:sz w:val="32"/>
          <w:szCs w:val="32"/>
        </w:rPr>
        <w:t>第九条 校级评审阶段</w:t>
      </w:r>
    </w:p>
    <w:p w14:paraId="409E229B">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1.资格审查：竞赛组织委员会对各学院（书院）推荐项目进行形式审查，</w:t>
      </w:r>
      <w:r>
        <w:rPr>
          <w:rFonts w:hint="eastAsia" w:ascii="仿宋_GB2312" w:eastAsia="仿宋_GB2312"/>
          <w:sz w:val="32"/>
          <w:szCs w:val="32"/>
          <w:lang w:val="en-US" w:eastAsia="zh-CN"/>
        </w:rPr>
        <w:t>按院级初赛排序，</w:t>
      </w:r>
      <w:r>
        <w:rPr>
          <w:rFonts w:hint="eastAsia" w:ascii="仿宋_GB2312" w:eastAsia="仿宋_GB2312"/>
          <w:sz w:val="32"/>
          <w:szCs w:val="32"/>
        </w:rPr>
        <w:t>确定入围</w:t>
      </w:r>
      <w:r>
        <w:rPr>
          <w:rFonts w:hint="eastAsia" w:ascii="仿宋_GB2312" w:eastAsia="仿宋_GB2312"/>
          <w:sz w:val="32"/>
          <w:szCs w:val="32"/>
          <w:lang w:val="en-US" w:eastAsia="zh-CN"/>
        </w:rPr>
        <w:t>复赛网评比例并公布</w:t>
      </w:r>
      <w:bookmarkStart w:id="6" w:name="OLE_LINK6"/>
      <w:r>
        <w:rPr>
          <w:rFonts w:hint="eastAsia" w:ascii="仿宋_GB2312" w:eastAsia="仿宋_GB2312"/>
          <w:sz w:val="32"/>
          <w:szCs w:val="32"/>
          <w:lang w:val="en-US" w:eastAsia="zh-CN"/>
        </w:rPr>
        <w:t>复赛</w:t>
      </w:r>
      <w:r>
        <w:rPr>
          <w:rFonts w:hint="eastAsia" w:ascii="仿宋_GB2312" w:eastAsia="仿宋_GB2312"/>
          <w:sz w:val="32"/>
          <w:szCs w:val="32"/>
        </w:rPr>
        <w:t>项目</w:t>
      </w:r>
      <w:bookmarkEnd w:id="6"/>
      <w:r>
        <w:rPr>
          <w:rFonts w:hint="eastAsia" w:ascii="仿宋_GB2312" w:eastAsia="仿宋_GB2312"/>
          <w:sz w:val="32"/>
          <w:szCs w:val="32"/>
        </w:rPr>
        <w:t>名单。</w:t>
      </w:r>
    </w:p>
    <w:p w14:paraId="0478646E">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.复赛</w:t>
      </w:r>
      <w:r>
        <w:rPr>
          <w:rFonts w:hint="eastAsia" w:ascii="仿宋_GB2312" w:eastAsia="仿宋_GB2312"/>
          <w:sz w:val="32"/>
          <w:szCs w:val="32"/>
          <w:lang w:val="en-US" w:eastAsia="zh-CN"/>
        </w:rPr>
        <w:t>评审</w:t>
      </w:r>
      <w:r>
        <w:rPr>
          <w:rFonts w:hint="eastAsia" w:ascii="仿宋_GB2312" w:eastAsia="仿宋_GB2312"/>
          <w:sz w:val="32"/>
          <w:szCs w:val="32"/>
        </w:rPr>
        <w:t>：评审委员会对入围项目进行评审，评选出进入决赛的项目。</w:t>
      </w:r>
    </w:p>
    <w:p w14:paraId="2AC1C0FB">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.决赛答辩：以公开答辩形式进行。评审委员会通过问辩、质询，评定项目最终成绩。</w:t>
      </w:r>
    </w:p>
    <w:p w14:paraId="6615190D">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.结果公示：将拟获奖名单上报竞赛领导小组，经审核批准后，进行为期不少于3个工作日的公示。</w:t>
      </w:r>
    </w:p>
    <w:p w14:paraId="0390BA53">
      <w:pPr>
        <w:spacing w:after="0" w:line="560" w:lineRule="exact"/>
        <w:ind w:firstLine="643" w:firstLineChars="200"/>
        <w:jc w:val="both"/>
        <w:rPr>
          <w:rFonts w:hint="eastAsia" w:ascii="仿宋_GB2312" w:eastAsia="仿宋_GB2312"/>
          <w:b/>
          <w:bCs/>
          <w:sz w:val="32"/>
          <w:szCs w:val="32"/>
        </w:rPr>
      </w:pPr>
      <w:r>
        <w:rPr>
          <w:rFonts w:hint="eastAsia" w:ascii="仿宋_GB2312" w:eastAsia="仿宋_GB2312"/>
          <w:b/>
          <w:bCs/>
          <w:sz w:val="32"/>
          <w:szCs w:val="32"/>
        </w:rPr>
        <w:t>第十条 推荐总结阶段</w:t>
      </w:r>
    </w:p>
    <w:p w14:paraId="0C79F716">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1.项目完善：对推荐参加更高级别竞赛的项目，组织专家进行多轮指导和打磨，提升项目质量。</w:t>
      </w:r>
    </w:p>
    <w:p w14:paraId="3E08ABC8">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2.上报推荐：按上级要求，完成更高级别竞赛的报名和项目报送工作。</w:t>
      </w:r>
    </w:p>
    <w:p w14:paraId="19392100">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3.总结表彰：国家级竞赛全部结束后，适时举行总结表彰大会。</w:t>
      </w:r>
    </w:p>
    <w:p w14:paraId="51BE6011">
      <w:pPr>
        <w:spacing w:before="312" w:beforeLines="100" w:after="312" w:afterLines="100" w:line="560" w:lineRule="exact"/>
        <w:jc w:val="center"/>
        <w:rPr>
          <w:rFonts w:hint="eastAsia" w:ascii="黑体" w:hAnsi="黑体" w:eastAsia="黑体"/>
          <w:sz w:val="32"/>
          <w:szCs w:val="32"/>
        </w:rPr>
      </w:pPr>
      <w:r>
        <w:rPr>
          <w:rFonts w:hint="eastAsia" w:ascii="黑体" w:hAnsi="黑体" w:eastAsia="黑体"/>
          <w:sz w:val="32"/>
          <w:szCs w:val="32"/>
        </w:rPr>
        <w:t>第四章 项目要求与评审标准</w:t>
      </w:r>
    </w:p>
    <w:p w14:paraId="13E95BB7">
      <w:pPr>
        <w:spacing w:after="0" w:line="560" w:lineRule="exact"/>
        <w:ind w:firstLine="643" w:firstLineChars="200"/>
        <w:jc w:val="both"/>
        <w:rPr>
          <w:rFonts w:hint="eastAsia" w:ascii="仿宋_GB2312" w:eastAsia="仿宋_GB2312"/>
          <w:b/>
          <w:bCs/>
          <w:sz w:val="32"/>
          <w:szCs w:val="32"/>
        </w:rPr>
      </w:pPr>
      <w:r>
        <w:rPr>
          <w:rFonts w:hint="eastAsia" w:ascii="仿宋_GB2312" w:eastAsia="仿宋_GB2312"/>
          <w:b/>
          <w:bCs/>
          <w:sz w:val="32"/>
          <w:szCs w:val="32"/>
        </w:rPr>
        <w:t>第十一条 参赛资格与项目分类</w:t>
      </w:r>
    </w:p>
    <w:p w14:paraId="3D8F75A0">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1.参赛对象：在校全日制本科生、硕士研究生（不含在职研究生）。</w:t>
      </w:r>
    </w:p>
    <w:p w14:paraId="43A04095">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2.</w:t>
      </w:r>
      <w:r>
        <w:rPr>
          <w:rFonts w:hint="eastAsia" w:ascii="仿宋_GB2312" w:eastAsia="仿宋_GB2312"/>
          <w:sz w:val="32"/>
          <w:szCs w:val="32"/>
          <w:lang w:val="en-US" w:eastAsia="zh-CN"/>
        </w:rPr>
        <w:t>赛道</w:t>
      </w:r>
      <w:r>
        <w:rPr>
          <w:rFonts w:hint="eastAsia" w:ascii="仿宋_GB2312" w:eastAsia="仿宋_GB2312"/>
          <w:sz w:val="32"/>
          <w:szCs w:val="32"/>
        </w:rPr>
        <w:t>类别：</w:t>
      </w:r>
    </w:p>
    <w:p w14:paraId="75DA7C93">
      <w:pPr>
        <w:spacing w:after="0" w:line="560" w:lineRule="exact"/>
        <w:jc w:val="both"/>
        <w:rPr>
          <w:rFonts w:hint="eastAsia" w:ascii="仿宋_GB2312" w:eastAsia="仿宋_GB2312"/>
          <w:sz w:val="32"/>
          <w:szCs w:val="32"/>
        </w:rPr>
      </w:pPr>
      <w:r>
        <w:rPr>
          <w:rFonts w:hint="eastAsia" w:ascii="仿宋_GB2312" w:eastAsia="仿宋_GB2312"/>
          <w:sz w:val="32"/>
          <w:szCs w:val="32"/>
        </w:rPr>
        <w:t xml:space="preserve">   · </w:t>
      </w:r>
      <w:bookmarkStart w:id="7" w:name="OLE_LINK5"/>
      <w:r>
        <w:rPr>
          <w:rFonts w:hint="eastAsia" w:ascii="仿宋_GB2312" w:eastAsia="仿宋_GB2312"/>
          <w:sz w:val="32"/>
          <w:szCs w:val="32"/>
          <w:lang w:val="en-US" w:eastAsia="zh-CN"/>
        </w:rPr>
        <w:t>经</w:t>
      </w:r>
      <w:r>
        <w:rPr>
          <w:rFonts w:hint="eastAsia" w:ascii="微软雅黑" w:hAnsi="微软雅黑" w:eastAsia="微软雅黑" w:cs="微软雅黑"/>
          <w:sz w:val="32"/>
          <w:szCs w:val="32"/>
          <w:lang w:val="en-US" w:eastAsia="zh-CN"/>
        </w:rPr>
        <w:t>∙</w:t>
      </w:r>
      <w:r>
        <w:rPr>
          <w:rFonts w:hint="eastAsia" w:ascii="仿宋_GB2312" w:eastAsia="仿宋_GB2312"/>
          <w:sz w:val="32"/>
          <w:szCs w:val="32"/>
          <w:lang w:val="en-US" w:eastAsia="zh-CN"/>
        </w:rPr>
        <w:t>研赛道</w:t>
      </w:r>
      <w:bookmarkEnd w:id="7"/>
      <w:r>
        <w:rPr>
          <w:rFonts w:hint="eastAsia" w:ascii="仿宋_GB2312" w:eastAsia="仿宋_GB2312"/>
          <w:sz w:val="32"/>
          <w:szCs w:val="32"/>
          <w:lang w:val="en-US" w:eastAsia="zh-CN"/>
        </w:rPr>
        <w:t>：</w:t>
      </w:r>
      <w:r>
        <w:rPr>
          <w:rFonts w:hint="eastAsia" w:ascii="仿宋_GB2312" w:eastAsia="仿宋_GB2312"/>
          <w:sz w:val="32"/>
          <w:szCs w:val="32"/>
        </w:rPr>
        <w:t>自然科学类学术论文和科技发明制作</w:t>
      </w:r>
    </w:p>
    <w:p w14:paraId="59EA1B8C">
      <w:pPr>
        <w:spacing w:after="0" w:line="560" w:lineRule="exact"/>
        <w:jc w:val="both"/>
        <w:rPr>
          <w:rFonts w:hint="eastAsia" w:ascii="仿宋_GB2312" w:eastAsia="仿宋_GB2312"/>
          <w:sz w:val="32"/>
          <w:szCs w:val="32"/>
        </w:rPr>
      </w:pPr>
      <w:r>
        <w:rPr>
          <w:rFonts w:hint="eastAsia" w:ascii="仿宋_GB2312" w:eastAsia="仿宋_GB2312"/>
          <w:sz w:val="32"/>
          <w:szCs w:val="32"/>
        </w:rPr>
        <w:t xml:space="preserve">   · </w:t>
      </w:r>
      <w:bookmarkStart w:id="8" w:name="OLE_LINK7"/>
      <w:r>
        <w:rPr>
          <w:rFonts w:hint="eastAsia" w:ascii="仿宋_GB2312" w:eastAsia="仿宋_GB2312"/>
          <w:sz w:val="32"/>
          <w:szCs w:val="32"/>
          <w:lang w:val="en-US" w:eastAsia="zh-CN"/>
        </w:rPr>
        <w:t>经</w:t>
      </w:r>
      <w:r>
        <w:rPr>
          <w:rFonts w:hint="eastAsia" w:ascii="微软雅黑" w:hAnsi="微软雅黑" w:eastAsia="微软雅黑" w:cs="微软雅黑"/>
          <w:sz w:val="32"/>
          <w:szCs w:val="32"/>
          <w:lang w:val="en-US" w:eastAsia="zh-CN"/>
        </w:rPr>
        <w:t>∙</w:t>
      </w:r>
      <w:r>
        <w:rPr>
          <w:rFonts w:hint="eastAsia" w:ascii="仿宋_GB2312" w:eastAsia="仿宋_GB2312"/>
          <w:sz w:val="32"/>
          <w:szCs w:val="32"/>
          <w:lang w:val="en-US" w:eastAsia="zh-CN"/>
        </w:rPr>
        <w:t>观赛道</w:t>
      </w:r>
      <w:bookmarkEnd w:id="8"/>
      <w:r>
        <w:rPr>
          <w:rFonts w:hint="eastAsia" w:ascii="仿宋_GB2312" w:eastAsia="仿宋_GB2312"/>
          <w:sz w:val="32"/>
          <w:szCs w:val="32"/>
          <w:lang w:val="en-US" w:eastAsia="zh-CN"/>
        </w:rPr>
        <w:t>：</w:t>
      </w:r>
      <w:r>
        <w:rPr>
          <w:rFonts w:hint="eastAsia" w:ascii="仿宋_GB2312" w:eastAsia="仿宋_GB2312"/>
          <w:sz w:val="32"/>
          <w:szCs w:val="32"/>
        </w:rPr>
        <w:t>哲学社会科学类社会调查报告</w:t>
      </w:r>
    </w:p>
    <w:p w14:paraId="052FA55A">
      <w:pPr>
        <w:spacing w:after="0" w:line="560" w:lineRule="exact"/>
        <w:jc w:val="both"/>
        <w:rPr>
          <w:rFonts w:hint="eastAsia" w:ascii="仿宋_GB2312" w:eastAsia="仿宋_GB2312"/>
          <w:sz w:val="32"/>
          <w:szCs w:val="32"/>
        </w:rPr>
      </w:pPr>
      <w:r>
        <w:rPr>
          <w:rFonts w:hint="eastAsia" w:ascii="仿宋_GB2312" w:eastAsia="仿宋_GB2312"/>
          <w:sz w:val="32"/>
          <w:szCs w:val="32"/>
        </w:rPr>
        <w:t xml:space="preserve">   · </w:t>
      </w:r>
      <w:bookmarkStart w:id="9" w:name="OLE_LINK8"/>
      <w:r>
        <w:rPr>
          <w:rFonts w:hint="eastAsia" w:ascii="仿宋_GB2312" w:eastAsia="仿宋_GB2312"/>
          <w:sz w:val="32"/>
          <w:szCs w:val="32"/>
          <w:lang w:val="en-US" w:eastAsia="zh-CN"/>
        </w:rPr>
        <w:t>经</w:t>
      </w:r>
      <w:r>
        <w:rPr>
          <w:rFonts w:hint="eastAsia" w:ascii="微软雅黑" w:hAnsi="微软雅黑" w:eastAsia="微软雅黑" w:cs="微软雅黑"/>
          <w:sz w:val="32"/>
          <w:szCs w:val="32"/>
          <w:lang w:val="en-US" w:eastAsia="zh-CN"/>
        </w:rPr>
        <w:t>∙</w:t>
      </w:r>
      <w:r>
        <w:rPr>
          <w:rFonts w:hint="eastAsia" w:ascii="仿宋_GB2312" w:eastAsia="仿宋_GB2312"/>
          <w:sz w:val="32"/>
          <w:szCs w:val="32"/>
          <w:lang w:val="en-US" w:eastAsia="zh-CN"/>
        </w:rPr>
        <w:t>创赛道</w:t>
      </w:r>
      <w:bookmarkEnd w:id="9"/>
      <w:r>
        <w:rPr>
          <w:rFonts w:hint="eastAsia" w:ascii="仿宋_GB2312" w:eastAsia="仿宋_GB2312"/>
          <w:sz w:val="32"/>
          <w:szCs w:val="32"/>
          <w:lang w:val="en-US" w:eastAsia="zh-CN"/>
        </w:rPr>
        <w:t>：</w:t>
      </w:r>
      <w:r>
        <w:rPr>
          <w:rFonts w:hint="eastAsia" w:ascii="仿宋_GB2312" w:eastAsia="仿宋_GB2312"/>
          <w:sz w:val="32"/>
          <w:szCs w:val="32"/>
        </w:rPr>
        <w:t>创业计划书</w:t>
      </w:r>
    </w:p>
    <w:p w14:paraId="0FE718DB">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3.基本要求：申报作品必须是竞赛申报日前两年内完成的学生学术科研课题、社会实践、创新创业项目的成果，须承诺作品原创性，无知识产权争议。</w:t>
      </w:r>
    </w:p>
    <w:p w14:paraId="09597C3C">
      <w:pPr>
        <w:spacing w:after="0" w:line="560" w:lineRule="exact"/>
        <w:ind w:firstLine="643" w:firstLineChars="200"/>
        <w:jc w:val="both"/>
        <w:rPr>
          <w:rFonts w:hint="eastAsia" w:ascii="仿宋_GB2312" w:eastAsia="仿宋_GB2312"/>
          <w:b/>
          <w:bCs/>
          <w:sz w:val="32"/>
          <w:szCs w:val="32"/>
        </w:rPr>
      </w:pPr>
      <w:r>
        <w:rPr>
          <w:rFonts w:hint="eastAsia" w:ascii="仿宋_GB2312" w:eastAsia="仿宋_GB2312"/>
          <w:b/>
          <w:bCs/>
          <w:sz w:val="32"/>
          <w:szCs w:val="32"/>
        </w:rPr>
        <w:t>第十二条 评审委员会构成</w:t>
      </w:r>
    </w:p>
    <w:p w14:paraId="48FFD014">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1.组成：</w:t>
      </w:r>
      <w:r>
        <w:rPr>
          <w:rFonts w:hint="eastAsia" w:ascii="仿宋_GB2312" w:eastAsia="仿宋_GB2312"/>
          <w:sz w:val="32"/>
          <w:szCs w:val="32"/>
          <w:lang w:val="en-US" w:eastAsia="zh-CN"/>
        </w:rPr>
        <w:t>院级初赛评审委员会</w:t>
      </w:r>
      <w:r>
        <w:rPr>
          <w:rFonts w:hint="eastAsia" w:ascii="仿宋_GB2312" w:eastAsia="仿宋_GB2312"/>
          <w:sz w:val="32"/>
          <w:szCs w:val="32"/>
        </w:rPr>
        <w:t>由各学院（书院）</w:t>
      </w:r>
      <w:r>
        <w:rPr>
          <w:rFonts w:hint="eastAsia" w:ascii="仿宋_GB2312" w:eastAsia="仿宋_GB2312"/>
          <w:sz w:val="32"/>
          <w:szCs w:val="32"/>
          <w:lang w:val="en-US" w:eastAsia="zh-CN"/>
        </w:rPr>
        <w:t>自行组建</w:t>
      </w:r>
      <w:r>
        <w:rPr>
          <w:rFonts w:hint="eastAsia" w:ascii="仿宋_GB2312" w:eastAsia="仿宋_GB2312"/>
          <w:sz w:val="32"/>
          <w:szCs w:val="32"/>
        </w:rPr>
        <w:t>；复赛</w:t>
      </w:r>
      <w:r>
        <w:rPr>
          <w:rFonts w:hint="eastAsia" w:ascii="仿宋_GB2312" w:eastAsia="仿宋_GB2312"/>
          <w:sz w:val="32"/>
          <w:szCs w:val="32"/>
          <w:lang w:val="en-US" w:eastAsia="zh-CN"/>
        </w:rPr>
        <w:t>评审</w:t>
      </w:r>
      <w:r>
        <w:rPr>
          <w:rFonts w:hint="eastAsia" w:ascii="仿宋_GB2312" w:eastAsia="仿宋_GB2312"/>
          <w:sz w:val="32"/>
          <w:szCs w:val="32"/>
        </w:rPr>
        <w:t>评委由各学院（书院）先行推荐，经竞赛组织委员会办公室综合考虑评委研究领域、对竞赛熟悉程度、开展评审工作条件等因素后，调整补充上级竞赛评委库中的专家共同组成；决赛答辩评委由部分竞赛领导小组成员和上级竞赛评委库专家共同组成。竞赛组织委员会办公室副主任担任评审委员会召集人，在不影响评审专家独立性的前提下负责与评委的沟通联络工作。</w:t>
      </w:r>
    </w:p>
    <w:p w14:paraId="18DE77A5">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2.职责：</w:t>
      </w:r>
    </w:p>
    <w:p w14:paraId="138F40DD">
      <w:pPr>
        <w:spacing w:after="0" w:line="560" w:lineRule="exact"/>
        <w:jc w:val="both"/>
        <w:rPr>
          <w:rFonts w:hint="eastAsia" w:ascii="仿宋_GB2312" w:eastAsia="仿宋_GB2312"/>
          <w:sz w:val="32"/>
          <w:szCs w:val="32"/>
        </w:rPr>
      </w:pPr>
      <w:r>
        <w:rPr>
          <w:rFonts w:hint="eastAsia" w:ascii="仿宋_GB2312" w:eastAsia="仿宋_GB2312"/>
          <w:sz w:val="32"/>
          <w:szCs w:val="32"/>
        </w:rPr>
        <w:t xml:space="preserve">   · 制定和完善评审细则，并具体落实评审工作。</w:t>
      </w:r>
    </w:p>
    <w:p w14:paraId="5DC16ECB">
      <w:pPr>
        <w:spacing w:after="0" w:line="560" w:lineRule="exact"/>
        <w:jc w:val="both"/>
        <w:rPr>
          <w:rFonts w:hint="eastAsia" w:ascii="仿宋_GB2312" w:eastAsia="仿宋_GB2312"/>
          <w:sz w:val="32"/>
          <w:szCs w:val="32"/>
        </w:rPr>
      </w:pPr>
      <w:r>
        <w:rPr>
          <w:rFonts w:hint="eastAsia" w:ascii="仿宋_GB2312" w:eastAsia="仿宋_GB2312"/>
          <w:sz w:val="32"/>
          <w:szCs w:val="32"/>
        </w:rPr>
        <w:t xml:space="preserve">   · 梳理发布项目修改完善建议。</w:t>
      </w:r>
    </w:p>
    <w:p w14:paraId="230CA39B">
      <w:pPr>
        <w:spacing w:after="0" w:line="560" w:lineRule="exact"/>
        <w:ind w:firstLine="643" w:firstLineChars="200"/>
        <w:jc w:val="both"/>
        <w:rPr>
          <w:rFonts w:hint="eastAsia" w:ascii="仿宋_GB2312" w:eastAsia="仿宋_GB2312"/>
          <w:b/>
          <w:bCs/>
          <w:sz w:val="32"/>
          <w:szCs w:val="32"/>
        </w:rPr>
      </w:pPr>
      <w:r>
        <w:rPr>
          <w:rFonts w:hint="eastAsia" w:ascii="仿宋_GB2312" w:eastAsia="仿宋_GB2312"/>
          <w:b/>
          <w:bCs/>
          <w:sz w:val="32"/>
          <w:szCs w:val="32"/>
        </w:rPr>
        <w:t>第十三条 评审标准</w:t>
      </w:r>
    </w:p>
    <w:p w14:paraId="591870B2">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1.自然科学类学术论文和科技发明制作：考核基础学科学术探索的前沿性和学术性，同步关注项目的应用价值和转化前景。本组别需先经过项目质量一票否决制评审，即：在复赛网评时，如外审评委认为全部项目均不具备获得北京市级高等次奖项水平时，则全部项目均不得入围决赛。</w:t>
      </w:r>
    </w:p>
    <w:p w14:paraId="19A83D8D">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2.哲学社会科学类社会调查报告：侧重考核与经济社会发展热点难点问题的结合程度和前瞻意义，同步关注项目的科学性和实践性。</w:t>
      </w:r>
    </w:p>
    <w:p w14:paraId="664DF860">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3.创业计划书：侧重考核项目的创新性、可行性和商业性，同步关注社会影响和团队成熟度。</w:t>
      </w:r>
    </w:p>
    <w:p w14:paraId="061394C1">
      <w:pPr>
        <w:spacing w:before="312" w:beforeLines="100" w:after="312" w:afterLines="100" w:line="560" w:lineRule="exact"/>
        <w:jc w:val="center"/>
        <w:rPr>
          <w:rFonts w:hint="eastAsia" w:ascii="黑体" w:hAnsi="黑体" w:eastAsia="黑体"/>
          <w:sz w:val="32"/>
          <w:szCs w:val="32"/>
        </w:rPr>
      </w:pPr>
      <w:r>
        <w:rPr>
          <w:rFonts w:hint="eastAsia" w:ascii="黑体" w:hAnsi="黑体" w:eastAsia="黑体"/>
          <w:sz w:val="32"/>
          <w:szCs w:val="32"/>
        </w:rPr>
        <w:t>第五章 奖项设置与激励政策</w:t>
      </w:r>
    </w:p>
    <w:p w14:paraId="4F370A3B">
      <w:pPr>
        <w:spacing w:after="0" w:line="560" w:lineRule="exact"/>
        <w:ind w:firstLine="643" w:firstLineChars="200"/>
        <w:jc w:val="both"/>
        <w:rPr>
          <w:rFonts w:hint="eastAsia" w:ascii="仿宋_GB2312" w:eastAsia="仿宋_GB2312"/>
          <w:b/>
          <w:bCs/>
          <w:sz w:val="32"/>
          <w:szCs w:val="32"/>
        </w:rPr>
      </w:pPr>
      <w:r>
        <w:rPr>
          <w:rFonts w:hint="eastAsia" w:ascii="仿宋_GB2312" w:eastAsia="仿宋_GB2312"/>
          <w:b/>
          <w:bCs/>
          <w:sz w:val="32"/>
          <w:szCs w:val="32"/>
        </w:rPr>
        <w:t>第十四条 项目奖项</w:t>
      </w:r>
    </w:p>
    <w:p w14:paraId="74CBF69E">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1.对当年有上级竞赛的组别：推荐代表我校参与北京市级竞赛评审的项目（含政策性奖励项目）获得一等奖，并授予“卓越卡”；入围决赛，但未获得推荐参与北京市级竞赛的项目，以及未入围决赛，但复赛排序在前50%的项目获得二等奖；入围复赛，但排序未进入前50%的项目获得三等奖。</w:t>
      </w:r>
    </w:p>
    <w:p w14:paraId="58B79EF9">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2.对当年没有上级竞赛的组别：</w:t>
      </w:r>
      <w:r>
        <w:rPr>
          <w:rFonts w:hint="eastAsia" w:ascii="仿宋_GB2312" w:eastAsia="仿宋_GB2312"/>
          <w:sz w:val="32"/>
          <w:szCs w:val="32"/>
          <w:lang w:val="en-US" w:eastAsia="zh-CN"/>
        </w:rPr>
        <w:t>遴选不超过5个</w:t>
      </w:r>
      <w:r>
        <w:rPr>
          <w:rFonts w:hint="eastAsia" w:ascii="仿宋_GB2312" w:eastAsia="仿宋_GB2312"/>
          <w:sz w:val="32"/>
          <w:szCs w:val="32"/>
        </w:rPr>
        <w:t>决赛成绩位于</w:t>
      </w:r>
      <w:r>
        <w:rPr>
          <w:rFonts w:hint="eastAsia" w:ascii="仿宋_GB2312" w:eastAsia="仿宋_GB2312"/>
          <w:sz w:val="32"/>
          <w:szCs w:val="32"/>
          <w:lang w:val="en-US" w:eastAsia="zh-CN"/>
        </w:rPr>
        <w:t>前列</w:t>
      </w:r>
      <w:r>
        <w:rPr>
          <w:rFonts w:hint="eastAsia" w:ascii="仿宋_GB2312" w:eastAsia="仿宋_GB2312"/>
          <w:sz w:val="32"/>
          <w:szCs w:val="32"/>
        </w:rPr>
        <w:t>的项目获得一等奖，并授予“直通卡”，获得次年决赛的资格；入围决赛，但排序未</w:t>
      </w:r>
      <w:r>
        <w:rPr>
          <w:rFonts w:hint="eastAsia" w:ascii="仿宋_GB2312" w:eastAsia="仿宋_GB2312"/>
          <w:sz w:val="32"/>
          <w:szCs w:val="32"/>
          <w:lang w:val="en-US" w:eastAsia="zh-CN"/>
        </w:rPr>
        <w:t>被授予“直通卡”</w:t>
      </w:r>
      <w:r>
        <w:rPr>
          <w:rFonts w:hint="eastAsia" w:ascii="仿宋_GB2312" w:eastAsia="仿宋_GB2312"/>
          <w:sz w:val="32"/>
          <w:szCs w:val="32"/>
        </w:rPr>
        <w:t>的项目，以及未入围决赛，但复赛排序在前50%的项目获得二等奖；入围复赛，但排序未进入前50%的项目获得三等奖。</w:t>
      </w:r>
    </w:p>
    <w:p w14:paraId="45E8F73E">
      <w:pPr>
        <w:spacing w:after="0" w:line="560" w:lineRule="exact"/>
        <w:ind w:firstLine="643" w:firstLineChars="200"/>
        <w:jc w:val="both"/>
        <w:rPr>
          <w:rFonts w:hint="eastAsia" w:ascii="仿宋_GB2312" w:eastAsia="仿宋_GB2312"/>
          <w:b/>
          <w:bCs/>
          <w:sz w:val="32"/>
          <w:szCs w:val="32"/>
        </w:rPr>
      </w:pPr>
      <w:r>
        <w:rPr>
          <w:rFonts w:hint="eastAsia" w:ascii="仿宋_GB2312" w:eastAsia="仿宋_GB2312"/>
          <w:b/>
          <w:bCs/>
          <w:sz w:val="32"/>
          <w:szCs w:val="32"/>
        </w:rPr>
        <w:t>第十五条 集体奖项</w:t>
      </w:r>
    </w:p>
    <w:p w14:paraId="64EB59AA">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val="en-US" w:eastAsia="zh-CN"/>
        </w:rPr>
        <w:t>经彩</w:t>
      </w:r>
      <w:r>
        <w:rPr>
          <w:rFonts w:hint="eastAsia" w:ascii="仿宋_GB2312" w:eastAsia="仿宋_GB2312"/>
          <w:sz w:val="32"/>
          <w:szCs w:val="32"/>
        </w:rPr>
        <w:t>杯：授予团体总分第一的学院（书院）。</w:t>
      </w:r>
    </w:p>
    <w:p w14:paraId="33DBBFD3">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2.优胜杯：授予团体总分第二至第五的学院（书院）。</w:t>
      </w:r>
    </w:p>
    <w:p w14:paraId="09301C1D">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3.一等奖项目积100分，二等奖项目积40分，三等奖项目积15分。各学院（书院）至多有6个项目参与积分。</w:t>
      </w:r>
    </w:p>
    <w:p w14:paraId="15E34F00">
      <w:pPr>
        <w:spacing w:after="0" w:line="560" w:lineRule="exact"/>
        <w:ind w:firstLine="643" w:firstLineChars="200"/>
        <w:jc w:val="both"/>
        <w:rPr>
          <w:rFonts w:hint="eastAsia" w:ascii="仿宋_GB2312" w:eastAsia="仿宋_GB2312"/>
          <w:b/>
          <w:bCs/>
          <w:sz w:val="32"/>
          <w:szCs w:val="32"/>
        </w:rPr>
      </w:pPr>
      <w:r>
        <w:rPr>
          <w:rFonts w:hint="eastAsia" w:ascii="仿宋_GB2312" w:eastAsia="仿宋_GB2312"/>
          <w:b/>
          <w:bCs/>
          <w:sz w:val="32"/>
          <w:szCs w:val="32"/>
        </w:rPr>
        <w:t>第十六条 激励政策</w:t>
      </w:r>
    </w:p>
    <w:p w14:paraId="43E07F12">
      <w:pPr>
        <w:spacing w:after="0" w:line="560" w:lineRule="exact"/>
        <w:ind w:firstLine="640" w:firstLineChars="200"/>
        <w:jc w:val="both"/>
        <w:rPr>
          <w:rFonts w:hint="default" w:ascii="仿宋_GB2312" w:eastAsia="仿宋_GB2312"/>
          <w:sz w:val="32"/>
          <w:szCs w:val="32"/>
          <w:lang w:val="en-US" w:eastAsia="zh-CN"/>
        </w:rPr>
      </w:pPr>
      <w:r>
        <w:rPr>
          <w:rFonts w:hint="eastAsia" w:ascii="仿宋_GB2312" w:eastAsia="仿宋_GB2312"/>
          <w:sz w:val="32"/>
          <w:szCs w:val="32"/>
        </w:rPr>
        <w:t>1.学生：获奖学生在评奖评优、研究生推免等方面按学校相关规定给予认定。完赛学生在第二课堂学分、综合素质测评等方面按学校相关规定给予认定。获奖证书由校团委印制出具；经∙研赛道、经∙观赛道完赛证明由项目负责人所在学院团委出具</w:t>
      </w:r>
      <w:r>
        <w:rPr>
          <w:rFonts w:hint="eastAsia" w:ascii="仿宋_GB2312" w:eastAsia="仿宋_GB2312"/>
          <w:sz w:val="32"/>
          <w:szCs w:val="32"/>
          <w:lang w:eastAsia="zh-CN"/>
        </w:rPr>
        <w:t>；</w:t>
      </w:r>
      <w:r>
        <w:rPr>
          <w:rFonts w:hint="eastAsia" w:ascii="仿宋_GB2312" w:eastAsia="仿宋_GB2312"/>
          <w:sz w:val="32"/>
          <w:szCs w:val="32"/>
        </w:rPr>
        <w:t>经∙创赛道完赛证明由学生处就业与创业指导中心出具</w:t>
      </w:r>
      <w:r>
        <w:rPr>
          <w:rFonts w:hint="eastAsia" w:ascii="仿宋_GB2312" w:eastAsia="仿宋_GB2312"/>
          <w:sz w:val="32"/>
          <w:szCs w:val="32"/>
          <w:lang w:eastAsia="zh-CN"/>
        </w:rPr>
        <w:t>，</w:t>
      </w:r>
      <w:r>
        <w:rPr>
          <w:rFonts w:hint="eastAsia" w:ascii="仿宋_GB2312" w:eastAsia="仿宋_GB2312"/>
          <w:sz w:val="32"/>
          <w:szCs w:val="32"/>
          <w:lang w:val="en-US" w:eastAsia="zh-CN"/>
        </w:rPr>
        <w:t>经评审后的部分优秀项目按学校相关规定给予创业启动资金奖励。</w:t>
      </w:r>
    </w:p>
    <w:p w14:paraId="3F459A50">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2.教师：获得全国或北京市奖项项目的指导教师按学校相关规定在</w:t>
      </w:r>
      <w:r>
        <w:rPr>
          <w:rFonts w:hint="eastAsia" w:ascii="仿宋_GB2312" w:eastAsia="仿宋_GB2312"/>
          <w:sz w:val="32"/>
          <w:szCs w:val="32"/>
          <w:lang w:val="en-US" w:eastAsia="zh-CN"/>
        </w:rPr>
        <w:t>绩效</w:t>
      </w:r>
      <w:r>
        <w:rPr>
          <w:rFonts w:hint="eastAsia" w:ascii="仿宋_GB2312" w:eastAsia="仿宋_GB2312"/>
          <w:sz w:val="32"/>
          <w:szCs w:val="32"/>
        </w:rPr>
        <w:t>考核、职称晋升等方面给予认定。本届别</w:t>
      </w:r>
      <w:r>
        <w:rPr>
          <w:rFonts w:hint="eastAsia" w:ascii="仿宋_GB2312" w:eastAsia="仿宋_GB2312"/>
          <w:sz w:val="32"/>
          <w:szCs w:val="32"/>
          <w:lang w:val="en-US" w:eastAsia="zh-CN"/>
        </w:rPr>
        <w:t>竞赛获国家级奖项或北京市最高等次奖项项目的第一指导教师，</w:t>
      </w:r>
      <w:r>
        <w:rPr>
          <w:rFonts w:hint="eastAsia" w:ascii="仿宋_GB2312" w:eastAsia="仿宋_GB2312"/>
          <w:sz w:val="32"/>
          <w:szCs w:val="32"/>
        </w:rPr>
        <w:t>在下一届别竞赛时，</w:t>
      </w:r>
      <w:r>
        <w:rPr>
          <w:rFonts w:hint="eastAsia" w:ascii="仿宋_GB2312" w:eastAsia="仿宋_GB2312"/>
          <w:sz w:val="32"/>
          <w:szCs w:val="32"/>
          <w:lang w:val="en-US" w:eastAsia="zh-CN"/>
        </w:rPr>
        <w:t>可推荐一个项目直接入围校级决赛。</w:t>
      </w:r>
    </w:p>
    <w:p w14:paraId="062029FA">
      <w:pPr>
        <w:spacing w:after="0" w:line="560" w:lineRule="exact"/>
        <w:ind w:firstLine="640" w:firstLineChars="200"/>
        <w:jc w:val="both"/>
        <w:rPr>
          <w:rFonts w:hint="default" w:ascii="仿宋_GB2312" w:eastAsia="仿宋_GB2312"/>
          <w:sz w:val="32"/>
          <w:szCs w:val="32"/>
          <w:lang w:val="en-US" w:eastAsia="zh-CN"/>
        </w:rPr>
      </w:pPr>
      <w:r>
        <w:rPr>
          <w:rFonts w:hint="eastAsia" w:ascii="仿宋_GB2312" w:eastAsia="仿宋_GB2312"/>
          <w:sz w:val="32"/>
          <w:szCs w:val="32"/>
        </w:rPr>
        <w:t>3.学院（书院）团组织：竞赛成绩</w:t>
      </w:r>
      <w:bookmarkStart w:id="10" w:name="_GoBack"/>
      <w:bookmarkEnd w:id="10"/>
      <w:r>
        <w:rPr>
          <w:rFonts w:hint="eastAsia" w:ascii="仿宋_GB2312" w:eastAsia="仿宋_GB2312"/>
          <w:sz w:val="32"/>
          <w:szCs w:val="32"/>
        </w:rPr>
        <w:t>纳入学院团组织工作考核指标体系。</w:t>
      </w:r>
      <w:r>
        <w:rPr>
          <w:rFonts w:hint="eastAsia" w:ascii="仿宋_GB2312" w:eastAsia="仿宋_GB2312"/>
          <w:sz w:val="32"/>
          <w:szCs w:val="32"/>
          <w:lang w:val="en-US" w:eastAsia="zh-CN"/>
        </w:rPr>
        <w:t>本届别竞赛获“经彩杯”和“优胜杯”的学院，在下一届别竞赛时，可适当提高复赛项目入围比例。</w:t>
      </w:r>
    </w:p>
    <w:p w14:paraId="14CA747F">
      <w:pPr>
        <w:spacing w:before="312" w:beforeLines="100" w:after="312" w:afterLines="100" w:line="560" w:lineRule="exact"/>
        <w:jc w:val="center"/>
        <w:rPr>
          <w:rFonts w:hint="eastAsia" w:ascii="黑体" w:hAnsi="黑体" w:eastAsia="黑体"/>
          <w:sz w:val="32"/>
          <w:szCs w:val="32"/>
        </w:rPr>
      </w:pPr>
      <w:r>
        <w:rPr>
          <w:rFonts w:hint="eastAsia" w:ascii="黑体" w:hAnsi="黑体" w:eastAsia="黑体"/>
          <w:sz w:val="32"/>
          <w:szCs w:val="32"/>
        </w:rPr>
        <w:t>第六章 附则</w:t>
      </w:r>
    </w:p>
    <w:p w14:paraId="0533D71D">
      <w:pPr>
        <w:spacing w:after="0" w:line="560" w:lineRule="exact"/>
        <w:ind w:firstLine="643" w:firstLineChars="200"/>
        <w:jc w:val="both"/>
        <w:rPr>
          <w:rFonts w:hint="eastAsia" w:ascii="仿宋_GB2312" w:eastAsia="仿宋_GB2312"/>
          <w:b/>
          <w:bCs/>
          <w:sz w:val="32"/>
          <w:szCs w:val="32"/>
        </w:rPr>
      </w:pPr>
      <w:r>
        <w:rPr>
          <w:rFonts w:hint="eastAsia" w:ascii="仿宋_GB2312" w:eastAsia="仿宋_GB2312"/>
          <w:b/>
          <w:bCs/>
          <w:sz w:val="32"/>
          <w:szCs w:val="32"/>
        </w:rPr>
        <w:t>第十七条 异议与申诉</w:t>
      </w:r>
    </w:p>
    <w:p w14:paraId="30D01734">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在公示期内，任何单位或个人对公布结果持有异议，均可向竞赛组织委员会提出实名书面申诉。竞赛组织委员会将组织专家进行复核，并及时反馈处理意见。</w:t>
      </w:r>
    </w:p>
    <w:p w14:paraId="1C441E4D">
      <w:pPr>
        <w:spacing w:after="0" w:line="560" w:lineRule="exact"/>
        <w:ind w:firstLine="643" w:firstLineChars="200"/>
        <w:jc w:val="both"/>
        <w:rPr>
          <w:rFonts w:hint="eastAsia" w:ascii="仿宋_GB2312" w:eastAsia="仿宋_GB2312"/>
          <w:b/>
          <w:bCs/>
          <w:sz w:val="32"/>
          <w:szCs w:val="32"/>
        </w:rPr>
      </w:pPr>
      <w:r>
        <w:rPr>
          <w:rFonts w:hint="eastAsia" w:ascii="仿宋_GB2312" w:eastAsia="仿宋_GB2312"/>
          <w:b/>
          <w:bCs/>
          <w:sz w:val="32"/>
          <w:szCs w:val="32"/>
        </w:rPr>
        <w:t>第十八条 知识产权与学术规范</w:t>
      </w:r>
    </w:p>
    <w:p w14:paraId="7C4B3BDF">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参赛项目应严格遵守学术道德规范，杜绝剽窃、抄袭等行为。一经发现，立即取消参赛资格并予以通报。参赛项目的知识产权归作者和首都经济贸易大学共同所有。</w:t>
      </w:r>
    </w:p>
    <w:p w14:paraId="05772187">
      <w:pPr>
        <w:spacing w:after="0" w:line="560" w:lineRule="exact"/>
        <w:ind w:firstLine="643" w:firstLineChars="200"/>
        <w:jc w:val="both"/>
        <w:rPr>
          <w:rFonts w:hint="eastAsia" w:ascii="仿宋_GB2312" w:eastAsia="仿宋_GB2312"/>
          <w:b/>
          <w:bCs/>
          <w:sz w:val="32"/>
          <w:szCs w:val="32"/>
        </w:rPr>
      </w:pPr>
      <w:r>
        <w:rPr>
          <w:rFonts w:hint="eastAsia" w:ascii="仿宋_GB2312" w:eastAsia="仿宋_GB2312"/>
          <w:b/>
          <w:bCs/>
          <w:sz w:val="32"/>
          <w:szCs w:val="32"/>
        </w:rPr>
        <w:t>第十九条 解释权</w:t>
      </w:r>
    </w:p>
    <w:p w14:paraId="464DE706">
      <w:pPr>
        <w:spacing w:after="0"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本手册的解释权归首都经济贸易大学“经</w:t>
      </w:r>
      <w:r>
        <w:rPr>
          <w:rFonts w:hint="eastAsia" w:ascii="微软雅黑" w:hAnsi="微软雅黑" w:eastAsia="微软雅黑" w:cs="微软雅黑"/>
          <w:sz w:val="32"/>
          <w:szCs w:val="32"/>
          <w:lang w:val="en-US" w:eastAsia="zh-CN"/>
        </w:rPr>
        <w:t>∙</w:t>
      </w:r>
      <w:r>
        <w:rPr>
          <w:rFonts w:hint="eastAsia" w:ascii="仿宋_GB2312" w:eastAsia="仿宋_GB2312"/>
          <w:sz w:val="32"/>
          <w:szCs w:val="32"/>
        </w:rPr>
        <w:t>彩杯”竞赛组织委员会所有。如有本手册未尽事宜，由竞赛组织委员会商议后决策处置。</w:t>
      </w:r>
    </w:p>
    <w:p w14:paraId="089DD7DD">
      <w:pPr>
        <w:spacing w:after="0" w:line="560" w:lineRule="exact"/>
        <w:ind w:firstLine="643" w:firstLineChars="200"/>
        <w:jc w:val="both"/>
        <w:rPr>
          <w:rFonts w:hint="eastAsia" w:ascii="仿宋_GB2312" w:eastAsia="仿宋_GB2312"/>
          <w:b/>
          <w:bCs/>
          <w:sz w:val="32"/>
          <w:szCs w:val="32"/>
        </w:rPr>
      </w:pPr>
      <w:r>
        <w:rPr>
          <w:rFonts w:hint="eastAsia" w:ascii="仿宋_GB2312" w:eastAsia="仿宋_GB2312"/>
          <w:b/>
          <w:bCs/>
          <w:sz w:val="32"/>
          <w:szCs w:val="32"/>
        </w:rPr>
        <w:t>第二十条 生效时间</w:t>
      </w:r>
    </w:p>
    <w:p w14:paraId="067DD1FD">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本手册自发布之日起生效。</w:t>
      </w:r>
    </w:p>
    <w:p w14:paraId="490FF2CC">
      <w:pPr>
        <w:spacing w:after="0" w:line="560" w:lineRule="exact"/>
        <w:rPr>
          <w:rFonts w:hint="eastAsia" w:ascii="仿宋_GB2312" w:eastAsia="仿宋_GB2312"/>
          <w:sz w:val="32"/>
          <w:szCs w:val="32"/>
        </w:rPr>
      </w:pPr>
    </w:p>
    <w:p w14:paraId="0591BAC6">
      <w:pPr>
        <w:spacing w:after="0" w:line="560" w:lineRule="exact"/>
        <w:rPr>
          <w:rFonts w:hint="eastAsia" w:ascii="仿宋_GB2312" w:eastAsia="仿宋_GB2312"/>
          <w:sz w:val="32"/>
          <w:szCs w:val="32"/>
        </w:rPr>
      </w:pPr>
    </w:p>
    <w:p w14:paraId="7E01E3D7">
      <w:pPr>
        <w:spacing w:after="0" w:line="560" w:lineRule="exact"/>
        <w:rPr>
          <w:rFonts w:hint="eastAsia" w:ascii="仿宋_GB2312" w:eastAsia="仿宋_GB2312"/>
          <w:sz w:val="32"/>
          <w:szCs w:val="32"/>
        </w:rPr>
      </w:pPr>
    </w:p>
    <w:p w14:paraId="6097EAA6">
      <w:pPr>
        <w:spacing w:after="0" w:line="560" w:lineRule="exact"/>
        <w:rPr>
          <w:rFonts w:hint="eastAsia" w:ascii="仿宋_GB2312" w:eastAsia="仿宋_GB2312"/>
          <w:sz w:val="32"/>
          <w:szCs w:val="32"/>
        </w:rPr>
      </w:pPr>
    </w:p>
    <w:p w14:paraId="2BB58C34">
      <w:pPr>
        <w:spacing w:after="0" w:line="560" w:lineRule="exact"/>
        <w:rPr>
          <w:rFonts w:hint="eastAsia" w:ascii="仿宋_GB2312" w:eastAsia="仿宋_GB2312"/>
          <w:sz w:val="32"/>
          <w:szCs w:val="32"/>
        </w:rPr>
      </w:pPr>
    </w:p>
    <w:p w14:paraId="2FD6B12B">
      <w:pPr>
        <w:spacing w:after="0" w:line="560" w:lineRule="exact"/>
        <w:ind w:firstLine="2400" w:firstLineChars="750"/>
        <w:jc w:val="center"/>
        <w:rPr>
          <w:rFonts w:hint="eastAsia" w:ascii="仿宋_GB2312" w:eastAsia="仿宋_GB2312"/>
          <w:sz w:val="32"/>
          <w:szCs w:val="32"/>
        </w:rPr>
      </w:pPr>
      <w:r>
        <w:rPr>
          <w:rFonts w:hint="eastAsia" w:ascii="仿宋_GB2312" w:eastAsia="仿宋_GB2312"/>
          <w:sz w:val="32"/>
          <w:szCs w:val="32"/>
        </w:rPr>
        <w:t>首都经济贸易大学“经</w:t>
      </w:r>
      <w:r>
        <w:rPr>
          <w:rFonts w:hint="eastAsia" w:ascii="微软雅黑" w:hAnsi="微软雅黑" w:eastAsia="微软雅黑" w:cs="微软雅黑"/>
          <w:sz w:val="32"/>
          <w:szCs w:val="32"/>
          <w:lang w:val="en-US" w:eastAsia="zh-CN"/>
        </w:rPr>
        <w:t>∙</w:t>
      </w:r>
      <w:r>
        <w:rPr>
          <w:rFonts w:hint="eastAsia" w:ascii="仿宋_GB2312" w:eastAsia="仿宋_GB2312"/>
          <w:sz w:val="32"/>
          <w:szCs w:val="32"/>
        </w:rPr>
        <w:t>彩杯”竞赛</w:t>
      </w:r>
    </w:p>
    <w:p w14:paraId="1BF4295E">
      <w:pPr>
        <w:spacing w:after="0" w:line="560" w:lineRule="exact"/>
        <w:ind w:firstLine="2400" w:firstLineChars="750"/>
        <w:jc w:val="center"/>
        <w:rPr>
          <w:rFonts w:hint="eastAsia" w:ascii="仿宋_GB2312" w:eastAsia="仿宋_GB2312"/>
          <w:sz w:val="32"/>
          <w:szCs w:val="32"/>
        </w:rPr>
      </w:pPr>
      <w:r>
        <w:rPr>
          <w:rFonts w:hint="eastAsia" w:ascii="仿宋_GB2312" w:eastAsia="仿宋_GB2312"/>
          <w:sz w:val="32"/>
          <w:szCs w:val="32"/>
        </w:rPr>
        <w:t>暨“挑战杯”系列竞赛主体赛校内选拔赛</w:t>
      </w:r>
    </w:p>
    <w:p w14:paraId="745493E1">
      <w:pPr>
        <w:spacing w:after="0" w:line="560" w:lineRule="exact"/>
        <w:ind w:firstLine="2400" w:firstLineChars="750"/>
        <w:jc w:val="center"/>
        <w:rPr>
          <w:rFonts w:hint="eastAsia" w:ascii="仿宋_GB2312" w:eastAsia="仿宋_GB2312"/>
          <w:sz w:val="32"/>
          <w:szCs w:val="32"/>
        </w:rPr>
      </w:pPr>
      <w:r>
        <w:rPr>
          <w:rFonts w:hint="eastAsia" w:ascii="仿宋_GB2312" w:eastAsia="仿宋_GB2312"/>
          <w:sz w:val="32"/>
          <w:szCs w:val="32"/>
        </w:rPr>
        <w:t>工作领导小组</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939D5A8-8CB0-4731-A887-209814321B3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AC3ADCA2-180E-4E8F-9148-67DC9FE90D89}"/>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3" w:fontKey="{E1AC37C0-69CC-4092-BF95-A8B36A6E65F2}"/>
  </w:font>
  <w:font w:name="微软雅黑">
    <w:panose1 w:val="020B0503020204020204"/>
    <w:charset w:val="86"/>
    <w:family w:val="auto"/>
    <w:pitch w:val="default"/>
    <w:sig w:usb0="80000287" w:usb1="2ACF3C50" w:usb2="00000016" w:usb3="00000000" w:csb0="0004001F" w:csb1="00000000"/>
    <w:embedRegular r:id="rId4" w:fontKey="{9A602770-C7D9-498D-AC62-FBEAD49113F8}"/>
  </w:font>
  <w:font w:name="仿宋_GB2312">
    <w:altName w:val="仿宋"/>
    <w:panose1 w:val="02010609030101010101"/>
    <w:charset w:val="86"/>
    <w:family w:val="modern"/>
    <w:pitch w:val="default"/>
    <w:sig w:usb0="00000000" w:usb1="00000000" w:usb2="00000010" w:usb3="00000000" w:csb0="00040000" w:csb1="00000000"/>
    <w:embedRegular r:id="rId5" w:fontKey="{F0DE35C4-1BE6-484B-8126-A1138171A145}"/>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80232188"/>
      <w:docPartObj>
        <w:docPartGallery w:val="autotext"/>
      </w:docPartObj>
    </w:sdtPr>
    <w:sdtContent>
      <w:p w14:paraId="4163C86C">
        <w:pPr>
          <w:pStyle w:val="11"/>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10A1EE53">
    <w:pPr>
      <w:pStyle w:val="11"/>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JkZTM5OTU0MmM2OTY1OWU4NzEyZWIyODMyNTc1ZTUifQ=="/>
  </w:docVars>
  <w:rsids>
    <w:rsidRoot w:val="00D966DF"/>
    <w:rsid w:val="001119B4"/>
    <w:rsid w:val="002442E0"/>
    <w:rsid w:val="002721CA"/>
    <w:rsid w:val="002F3FEA"/>
    <w:rsid w:val="00317A0F"/>
    <w:rsid w:val="00332D02"/>
    <w:rsid w:val="003A2D59"/>
    <w:rsid w:val="004263BC"/>
    <w:rsid w:val="00483A60"/>
    <w:rsid w:val="0049453B"/>
    <w:rsid w:val="004F0318"/>
    <w:rsid w:val="0059019D"/>
    <w:rsid w:val="005C5BA8"/>
    <w:rsid w:val="00625FFE"/>
    <w:rsid w:val="006B2162"/>
    <w:rsid w:val="007D2E86"/>
    <w:rsid w:val="008403C2"/>
    <w:rsid w:val="008B2FCA"/>
    <w:rsid w:val="008C54D4"/>
    <w:rsid w:val="00935173"/>
    <w:rsid w:val="009B06F0"/>
    <w:rsid w:val="00A86B84"/>
    <w:rsid w:val="00A93513"/>
    <w:rsid w:val="00AA7613"/>
    <w:rsid w:val="00AD6BBE"/>
    <w:rsid w:val="00AE7D8F"/>
    <w:rsid w:val="00AF0C05"/>
    <w:rsid w:val="00CA6D2D"/>
    <w:rsid w:val="00CE48E5"/>
    <w:rsid w:val="00D068CD"/>
    <w:rsid w:val="00D966DF"/>
    <w:rsid w:val="00E10F87"/>
    <w:rsid w:val="00ED68DC"/>
    <w:rsid w:val="00F240BF"/>
    <w:rsid w:val="00F86A5B"/>
    <w:rsid w:val="00FF73B2"/>
    <w:rsid w:val="0A5042A3"/>
    <w:rsid w:val="1BAB5C72"/>
    <w:rsid w:val="1E22350F"/>
    <w:rsid w:val="1EA92C29"/>
    <w:rsid w:val="1EF85D84"/>
    <w:rsid w:val="1F1A3AE4"/>
    <w:rsid w:val="302120B6"/>
    <w:rsid w:val="39CC3F7D"/>
    <w:rsid w:val="3C100AB9"/>
    <w:rsid w:val="3C1C6FEE"/>
    <w:rsid w:val="3E0419F2"/>
    <w:rsid w:val="47106FE0"/>
    <w:rsid w:val="56291579"/>
    <w:rsid w:val="5D363B01"/>
    <w:rsid w:val="5E0C3C5C"/>
    <w:rsid w:val="5FDA4F30"/>
    <w:rsid w:val="5FEA2429"/>
    <w:rsid w:val="6CB17B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2"/>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3"/>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5"/>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2F5597"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0">
    <w:name w:val="标题 4 字符"/>
    <w:basedOn w:val="16"/>
    <w:link w:val="5"/>
    <w:semiHidden/>
    <w:qFormat/>
    <w:uiPriority w:val="9"/>
    <w:rPr>
      <w:rFonts w:cstheme="majorBidi"/>
      <w:color w:val="2F5597" w:themeColor="accent1" w:themeShade="BF"/>
      <w:sz w:val="28"/>
      <w:szCs w:val="28"/>
    </w:rPr>
  </w:style>
  <w:style w:type="character" w:customStyle="1" w:styleId="21">
    <w:name w:val="标题 5 字符"/>
    <w:basedOn w:val="16"/>
    <w:link w:val="6"/>
    <w:semiHidden/>
    <w:qFormat/>
    <w:uiPriority w:val="9"/>
    <w:rPr>
      <w:rFonts w:cstheme="majorBidi"/>
      <w:color w:val="2F5597" w:themeColor="accent1" w:themeShade="BF"/>
      <w:sz w:val="24"/>
    </w:rPr>
  </w:style>
  <w:style w:type="character" w:customStyle="1" w:styleId="22">
    <w:name w:val="标题 6 字符"/>
    <w:basedOn w:val="16"/>
    <w:link w:val="7"/>
    <w:semiHidden/>
    <w:qFormat/>
    <w:uiPriority w:val="9"/>
    <w:rPr>
      <w:rFonts w:cstheme="majorBidi"/>
      <w:b/>
      <w:bCs/>
      <w:color w:val="2F5597"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明显引用 字符"/>
    <w:basedOn w:val="16"/>
    <w:link w:val="32"/>
    <w:qFormat/>
    <w:uiPriority w:val="30"/>
    <w:rPr>
      <w:i/>
      <w:iCs/>
      <w:color w:val="2F5597" w:themeColor="accent1" w:themeShade="BF"/>
    </w:rPr>
  </w:style>
  <w:style w:type="character" w:customStyle="1" w:styleId="34">
    <w:name w:val="Intense Reference"/>
    <w:basedOn w:val="16"/>
    <w:qFormat/>
    <w:uiPriority w:val="32"/>
    <w:rPr>
      <w:b/>
      <w:bCs/>
      <w:smallCaps/>
      <w:color w:val="2F5597"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07E8F-1766-4B2D-A118-103628D1AFE5}">
  <ds:schemaRefs/>
</ds:datastoreItem>
</file>

<file path=docProps/app.xml><?xml version="1.0" encoding="utf-8"?>
<Properties xmlns="http://schemas.openxmlformats.org/officeDocument/2006/extended-properties" xmlns:vt="http://schemas.openxmlformats.org/officeDocument/2006/docPropsVTypes">
  <Template>Normal.dotm</Template>
  <Pages>8</Pages>
  <Words>3200</Words>
  <Characters>3247</Characters>
  <Lines>24</Lines>
  <Paragraphs>6</Paragraphs>
  <TotalTime>39</TotalTime>
  <ScaleCrop>false</ScaleCrop>
  <LinksUpToDate>false</LinksUpToDate>
  <CharactersWithSpaces>3345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2025-10-04T05:49:00Z</dcterms:created>
  <dc:creator>宏皓 孙</dc:creator>
  <cp:lastModifiedBy>孙宏皓</cp:lastModifiedBy>
  <dcterms:modified xsi:type="dcterms:W3CDTF">2025-10-14T01:00:16Z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D3D64A794DD142ADAA1709C958C8697E_12</vt:lpwstr>
  </property>
</Properties>
</file>